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1C237" w14:textId="2C95F14A" w:rsidR="00910F00" w:rsidRPr="006C531E" w:rsidRDefault="00910F00" w:rsidP="00E520D7">
      <w:pPr>
        <w:pStyle w:val="a3"/>
        <w:tabs>
          <w:tab w:val="right" w:pos="7088"/>
          <w:tab w:val="right" w:pos="9781"/>
        </w:tabs>
        <w:ind w:firstLineChars="50" w:firstLine="120"/>
        <w:rPr>
          <w:rFonts w:cs="Arial"/>
          <w:b w:val="0"/>
          <w:bCs/>
          <w:sz w:val="24"/>
          <w:szCs w:val="24"/>
        </w:rPr>
      </w:pPr>
      <w:r w:rsidRPr="006C531E">
        <w:rPr>
          <w:rFonts w:cs="Arial"/>
          <w:bCs/>
          <w:sz w:val="24"/>
          <w:szCs w:val="24"/>
        </w:rPr>
        <w:t xml:space="preserve">3GPP </w:t>
      </w:r>
      <w:bookmarkStart w:id="0" w:name="OLE_LINK50"/>
      <w:bookmarkStart w:id="1" w:name="OLE_LINK51"/>
      <w:bookmarkStart w:id="2" w:name="OLE_LINK52"/>
      <w:r w:rsidRPr="006C531E">
        <w:rPr>
          <w:rFonts w:cs="Arial"/>
          <w:bCs/>
          <w:sz w:val="24"/>
          <w:szCs w:val="24"/>
        </w:rPr>
        <w:t xml:space="preserve">TSG </w:t>
      </w:r>
      <w:r w:rsidRPr="006C531E">
        <w:rPr>
          <w:rFonts w:cs="Arial"/>
          <w:sz w:val="24"/>
          <w:szCs w:val="24"/>
        </w:rPr>
        <w:t>RAN</w:t>
      </w:r>
      <w:r w:rsidRPr="006C531E">
        <w:rPr>
          <w:rFonts w:cs="Arial"/>
          <w:bCs/>
          <w:sz w:val="24"/>
          <w:szCs w:val="24"/>
        </w:rPr>
        <w:t xml:space="preserve"> WG4</w:t>
      </w:r>
      <w:bookmarkEnd w:id="0"/>
      <w:bookmarkEnd w:id="1"/>
      <w:bookmarkEnd w:id="2"/>
      <w:r w:rsidRPr="006C531E">
        <w:rPr>
          <w:rFonts w:cs="Arial"/>
          <w:bCs/>
          <w:sz w:val="24"/>
          <w:szCs w:val="24"/>
        </w:rPr>
        <w:t xml:space="preserve"> Meeting #106</w:t>
      </w:r>
      <w:r>
        <w:rPr>
          <w:rFonts w:cs="Arial"/>
          <w:bCs/>
          <w:sz w:val="24"/>
          <w:szCs w:val="24"/>
        </w:rPr>
        <w:t>-bis-e</w:t>
      </w:r>
      <w:r w:rsidRPr="006C531E">
        <w:rPr>
          <w:rFonts w:cs="Arial"/>
          <w:bCs/>
          <w:sz w:val="24"/>
          <w:szCs w:val="24"/>
        </w:rPr>
        <w:tab/>
      </w:r>
      <w:r w:rsidRPr="006C531E">
        <w:rPr>
          <w:rFonts w:cs="Arial"/>
          <w:bCs/>
          <w:sz w:val="24"/>
          <w:szCs w:val="24"/>
        </w:rPr>
        <w:tab/>
        <w:t xml:space="preserve"> </w:t>
      </w:r>
      <w:r w:rsidRPr="002121A4">
        <w:rPr>
          <w:rFonts w:cs="Arial"/>
          <w:bCs/>
          <w:i/>
          <w:iCs/>
          <w:sz w:val="24"/>
          <w:szCs w:val="24"/>
        </w:rPr>
        <w:t>R4-</w:t>
      </w:r>
      <w:r w:rsidR="00E520D7" w:rsidRPr="002121A4">
        <w:rPr>
          <w:rFonts w:cs="Arial"/>
          <w:bCs/>
          <w:i/>
          <w:iCs/>
          <w:sz w:val="24"/>
          <w:szCs w:val="24"/>
        </w:rPr>
        <w:t>23</w:t>
      </w:r>
      <w:r w:rsidR="00445D4A">
        <w:rPr>
          <w:rFonts w:cs="Arial"/>
          <w:bCs/>
          <w:i/>
          <w:iCs/>
          <w:sz w:val="24"/>
          <w:szCs w:val="24"/>
        </w:rPr>
        <w:t>10</w:t>
      </w:r>
      <w:r w:rsidR="006B1373">
        <w:rPr>
          <w:rFonts w:cs="Arial"/>
          <w:bCs/>
          <w:i/>
          <w:iCs/>
          <w:sz w:val="24"/>
          <w:szCs w:val="24"/>
        </w:rPr>
        <w:t>496</w:t>
      </w:r>
    </w:p>
    <w:p w14:paraId="62A483A8" w14:textId="77777777" w:rsidR="00910F00" w:rsidRPr="006C531E" w:rsidRDefault="00910F00" w:rsidP="00910F00">
      <w:pPr>
        <w:pStyle w:val="CRCoverPage"/>
        <w:outlineLvl w:val="0"/>
        <w:rPr>
          <w:rFonts w:cs="Arial"/>
          <w:b/>
          <w:noProof/>
          <w:sz w:val="24"/>
          <w:szCs w:val="24"/>
        </w:rPr>
      </w:pPr>
      <w:r>
        <w:rPr>
          <w:rFonts w:cs="Arial"/>
          <w:b/>
          <w:noProof/>
          <w:sz w:val="24"/>
          <w:szCs w:val="24"/>
        </w:rPr>
        <w:t>1</w:t>
      </w:r>
      <w:r w:rsidRPr="006C531E">
        <w:rPr>
          <w:rFonts w:cs="Arial"/>
          <w:b/>
          <w:noProof/>
          <w:sz w:val="24"/>
          <w:szCs w:val="24"/>
        </w:rPr>
        <w:t xml:space="preserve">7 </w:t>
      </w:r>
      <w:r>
        <w:rPr>
          <w:rFonts w:cs="Arial"/>
          <w:b/>
          <w:noProof/>
          <w:sz w:val="24"/>
          <w:szCs w:val="24"/>
        </w:rPr>
        <w:t>April</w:t>
      </w:r>
      <w:r w:rsidRPr="006C531E">
        <w:rPr>
          <w:rFonts w:cs="Arial"/>
          <w:b/>
          <w:noProof/>
          <w:sz w:val="24"/>
          <w:szCs w:val="24"/>
        </w:rPr>
        <w:t xml:space="preserve"> - </w:t>
      </w:r>
      <w:r>
        <w:rPr>
          <w:rFonts w:cs="Arial"/>
          <w:b/>
          <w:noProof/>
          <w:sz w:val="24"/>
          <w:szCs w:val="24"/>
        </w:rPr>
        <w:t>26</w:t>
      </w:r>
      <w:r w:rsidRPr="006C531E">
        <w:rPr>
          <w:rFonts w:cs="Arial"/>
          <w:b/>
          <w:noProof/>
          <w:sz w:val="24"/>
          <w:szCs w:val="24"/>
        </w:rPr>
        <w:t xml:space="preserve"> </w:t>
      </w:r>
      <w:r>
        <w:rPr>
          <w:rFonts w:cs="Arial"/>
          <w:b/>
          <w:noProof/>
          <w:sz w:val="24"/>
          <w:szCs w:val="24"/>
        </w:rPr>
        <w:t>April</w:t>
      </w:r>
      <w:r w:rsidRPr="006C531E">
        <w:rPr>
          <w:rFonts w:cs="Arial"/>
          <w:b/>
          <w:noProof/>
          <w:sz w:val="24"/>
          <w:szCs w:val="24"/>
        </w:rPr>
        <w:t xml:space="preserve"> 2023, </w:t>
      </w:r>
      <w:r>
        <w:rPr>
          <w:rFonts w:cs="Arial"/>
          <w:b/>
          <w:noProof/>
          <w:sz w:val="24"/>
          <w:szCs w:val="24"/>
        </w:rPr>
        <w:t>e-Meeting</w:t>
      </w:r>
    </w:p>
    <w:p w14:paraId="027736AB" w14:textId="06B332CC" w:rsidR="00B97703" w:rsidRPr="003F642F" w:rsidRDefault="00B97703">
      <w:pPr>
        <w:rPr>
          <w:rFonts w:ascii="Arial" w:hAnsi="Arial" w:cs="Arial"/>
        </w:rPr>
      </w:pPr>
    </w:p>
    <w:p w14:paraId="6AC88961" w14:textId="587F0926" w:rsidR="00B1384A" w:rsidRPr="003F642F" w:rsidRDefault="00B1384A" w:rsidP="00B1384A">
      <w:pPr>
        <w:tabs>
          <w:tab w:val="left" w:pos="1985"/>
        </w:tabs>
        <w:ind w:left="1992" w:hangingChars="902" w:hanging="1992"/>
        <w:jc w:val="both"/>
        <w:rPr>
          <w:rFonts w:ascii="Arial" w:hAnsi="Arial" w:cs="Arial"/>
        </w:rPr>
      </w:pPr>
      <w:r w:rsidRPr="003F642F">
        <w:rPr>
          <w:rFonts w:ascii="Arial" w:hAnsi="Arial" w:cs="Arial"/>
          <w:b/>
          <w:sz w:val="22"/>
        </w:rPr>
        <w:t>Agenda Item:</w:t>
      </w:r>
      <w:r w:rsidRPr="003F642F">
        <w:rPr>
          <w:rFonts w:ascii="Arial" w:hAnsi="Arial" w:cs="Arial"/>
          <w:sz w:val="22"/>
        </w:rPr>
        <w:tab/>
      </w:r>
      <w:r w:rsidR="0083214F">
        <w:rPr>
          <w:rFonts w:ascii="Arial" w:hAnsi="Arial" w:cs="Arial"/>
          <w:sz w:val="22"/>
        </w:rPr>
        <w:t>8</w:t>
      </w:r>
      <w:r w:rsidR="0084600F">
        <w:rPr>
          <w:rFonts w:ascii="Arial" w:hAnsi="Arial" w:cs="Arial"/>
          <w:sz w:val="22"/>
        </w:rPr>
        <w:t>.24.2.1</w:t>
      </w:r>
    </w:p>
    <w:p w14:paraId="2A4B4D3E" w14:textId="5ED3FFCB" w:rsidR="00B1384A" w:rsidRPr="003F642F" w:rsidRDefault="00B1384A" w:rsidP="00B1384A">
      <w:pPr>
        <w:tabs>
          <w:tab w:val="left" w:pos="1985"/>
        </w:tabs>
        <w:jc w:val="both"/>
        <w:rPr>
          <w:rFonts w:ascii="Arial" w:eastAsia="新細明體" w:hAnsi="Arial" w:cs="Arial"/>
          <w:b/>
          <w:lang w:eastAsia="zh-TW"/>
        </w:rPr>
      </w:pPr>
      <w:r w:rsidRPr="003F642F">
        <w:rPr>
          <w:rFonts w:ascii="Arial" w:hAnsi="Arial" w:cs="Arial"/>
          <w:b/>
          <w:sz w:val="22"/>
        </w:rPr>
        <w:t xml:space="preserve">Source: </w:t>
      </w:r>
      <w:r w:rsidRPr="003F642F">
        <w:rPr>
          <w:rFonts w:ascii="Arial" w:hAnsi="Arial" w:cs="Arial"/>
          <w:b/>
          <w:sz w:val="22"/>
        </w:rPr>
        <w:tab/>
      </w:r>
      <w:r w:rsidRPr="003F642F">
        <w:rPr>
          <w:rFonts w:ascii="Arial" w:hAnsi="Arial" w:cs="Arial"/>
          <w:sz w:val="22"/>
          <w:lang w:val="en-US" w:eastAsia="ja-JP"/>
        </w:rPr>
        <w:t>MediaTek Inc.</w:t>
      </w:r>
      <w:r w:rsidR="00B65A6D">
        <w:rPr>
          <w:rFonts w:ascii="Arial" w:hAnsi="Arial" w:cs="Arial"/>
          <w:sz w:val="22"/>
          <w:lang w:val="en-US" w:eastAsia="ja-JP"/>
        </w:rPr>
        <w:t xml:space="preserve">, </w:t>
      </w:r>
      <w:r w:rsidR="003309C7">
        <w:rPr>
          <w:rFonts w:ascii="Arial" w:hAnsi="Arial" w:cs="Arial"/>
          <w:sz w:val="22"/>
          <w:lang w:val="en-US" w:eastAsia="ja-JP"/>
        </w:rPr>
        <w:t>[</w:t>
      </w:r>
      <w:r w:rsidR="00B65A6D">
        <w:rPr>
          <w:rFonts w:ascii="Arial" w:hAnsi="Arial" w:cs="Arial"/>
          <w:sz w:val="22"/>
          <w:lang w:val="en-US" w:eastAsia="ja-JP"/>
        </w:rPr>
        <w:t>Apple</w:t>
      </w:r>
      <w:r w:rsidR="003309C7">
        <w:rPr>
          <w:rFonts w:ascii="Arial" w:hAnsi="Arial" w:cs="Arial"/>
          <w:sz w:val="22"/>
          <w:lang w:val="en-US" w:eastAsia="ja-JP"/>
        </w:rPr>
        <w:t>]</w:t>
      </w:r>
      <w:r w:rsidR="00B65A6D">
        <w:rPr>
          <w:rFonts w:ascii="Arial" w:hAnsi="Arial" w:cs="Arial"/>
          <w:sz w:val="22"/>
          <w:lang w:val="en-US" w:eastAsia="ja-JP"/>
        </w:rPr>
        <w:t>, Huawei</w:t>
      </w:r>
    </w:p>
    <w:p w14:paraId="25DF18DE" w14:textId="658FAC04" w:rsidR="00B1384A" w:rsidRPr="003F642F" w:rsidRDefault="00B1384A" w:rsidP="00B1384A">
      <w:pPr>
        <w:tabs>
          <w:tab w:val="left" w:pos="1985"/>
        </w:tabs>
        <w:ind w:left="1992" w:hangingChars="902" w:hanging="1992"/>
        <w:jc w:val="both"/>
        <w:rPr>
          <w:rFonts w:ascii="Arial" w:hAnsi="Arial" w:cs="Arial"/>
          <w:sz w:val="22"/>
        </w:rPr>
      </w:pPr>
      <w:r w:rsidRPr="003F642F">
        <w:rPr>
          <w:rFonts w:ascii="Arial" w:hAnsi="Arial" w:cs="Arial"/>
          <w:b/>
          <w:sz w:val="22"/>
        </w:rPr>
        <w:t>Title:</w:t>
      </w:r>
      <w:r w:rsidRPr="003F642F">
        <w:rPr>
          <w:rFonts w:ascii="Arial" w:hAnsi="Arial" w:cs="Arial"/>
          <w:sz w:val="22"/>
        </w:rPr>
        <w:t xml:space="preserve"> </w:t>
      </w:r>
      <w:r w:rsidRPr="003F642F">
        <w:rPr>
          <w:rFonts w:ascii="Arial" w:hAnsi="Arial" w:cs="Arial"/>
          <w:sz w:val="22"/>
        </w:rPr>
        <w:tab/>
      </w:r>
      <w:r w:rsidR="0083214F" w:rsidRPr="0083214F">
        <w:rPr>
          <w:rFonts w:ascii="Arial" w:hAnsi="Arial" w:cs="Arial"/>
          <w:sz w:val="22"/>
        </w:rPr>
        <w:t xml:space="preserve">WF on ambiguity issues for </w:t>
      </w:r>
      <w:r w:rsidR="00056328" w:rsidRPr="00056328">
        <w:rPr>
          <w:rFonts w:ascii="Arial" w:hAnsi="Arial" w:cs="Arial"/>
          <w:sz w:val="22"/>
        </w:rPr>
        <w:t>parallel switching of two Tx chain</w:t>
      </w:r>
      <w:r w:rsidR="0083214F" w:rsidRPr="0083214F">
        <w:rPr>
          <w:rFonts w:ascii="Arial" w:hAnsi="Arial" w:cs="Arial"/>
          <w:sz w:val="22"/>
        </w:rPr>
        <w:t xml:space="preserve"> </w:t>
      </w:r>
      <w:r w:rsidR="001E0A1B" w:rsidRPr="0083214F">
        <w:rPr>
          <w:rFonts w:ascii="Arial" w:hAnsi="Arial" w:cs="Arial"/>
          <w:sz w:val="22"/>
        </w:rPr>
        <w:t>ac</w:t>
      </w:r>
      <w:r w:rsidR="001E0A1B">
        <w:rPr>
          <w:rFonts w:ascii="Arial" w:hAnsi="Arial" w:cs="Arial"/>
          <w:sz w:val="22"/>
        </w:rPr>
        <w:t>ross</w:t>
      </w:r>
      <w:r w:rsidR="0083214F" w:rsidRPr="0083214F">
        <w:rPr>
          <w:rFonts w:ascii="Arial" w:hAnsi="Arial" w:cs="Arial"/>
          <w:sz w:val="22"/>
        </w:rPr>
        <w:t xml:space="preserve"> </w:t>
      </w:r>
      <w:r w:rsidR="00056328">
        <w:rPr>
          <w:rFonts w:ascii="Arial" w:hAnsi="Arial" w:cs="Arial"/>
          <w:sz w:val="22"/>
        </w:rPr>
        <w:t xml:space="preserve">4 </w:t>
      </w:r>
      <w:r w:rsidR="0083214F" w:rsidRPr="0083214F">
        <w:rPr>
          <w:rFonts w:ascii="Arial" w:hAnsi="Arial" w:cs="Arial"/>
          <w:sz w:val="22"/>
        </w:rPr>
        <w:t>bands</w:t>
      </w:r>
    </w:p>
    <w:p w14:paraId="7AC9D237" w14:textId="77777777" w:rsidR="00B1384A" w:rsidRPr="003F642F" w:rsidRDefault="00B1384A" w:rsidP="00B1384A">
      <w:pPr>
        <w:tabs>
          <w:tab w:val="left" w:pos="1985"/>
        </w:tabs>
        <w:jc w:val="both"/>
        <w:rPr>
          <w:rFonts w:ascii="Arial" w:hAnsi="Arial" w:cs="Arial"/>
          <w:sz w:val="22"/>
        </w:rPr>
      </w:pPr>
      <w:r w:rsidRPr="003F642F">
        <w:rPr>
          <w:rFonts w:ascii="Arial" w:hAnsi="Arial" w:cs="Arial"/>
          <w:b/>
          <w:sz w:val="22"/>
        </w:rPr>
        <w:t>Document for:</w:t>
      </w:r>
      <w:r w:rsidRPr="003F642F">
        <w:rPr>
          <w:rFonts w:ascii="Arial" w:hAnsi="Arial" w:cs="Arial"/>
          <w:sz w:val="22"/>
        </w:rPr>
        <w:tab/>
        <w:t>Discussion</w:t>
      </w:r>
    </w:p>
    <w:p w14:paraId="6740F0A4" w14:textId="77777777" w:rsidR="0084600F" w:rsidRDefault="0084600F" w:rsidP="0084600F">
      <w:pPr>
        <w:pStyle w:val="1"/>
        <w:ind w:left="533" w:hanging="533"/>
        <w:rPr>
          <w:rFonts w:eastAsia="Malgun Gothic" w:cs="Arial"/>
          <w:sz w:val="40"/>
          <w:szCs w:val="40"/>
          <w:lang w:eastAsia="ko-KR"/>
        </w:rPr>
      </w:pPr>
      <w:r>
        <w:rPr>
          <w:rFonts w:eastAsia="Malgun Gothic" w:cs="Arial"/>
          <w:sz w:val="40"/>
          <w:szCs w:val="40"/>
          <w:lang w:eastAsia="ko-KR"/>
        </w:rPr>
        <w:t>1. Background</w:t>
      </w:r>
    </w:p>
    <w:p w14:paraId="262A80FF" w14:textId="77777777" w:rsidR="000B618D" w:rsidRPr="00056825" w:rsidRDefault="000B618D" w:rsidP="000B618D">
      <w:pPr>
        <w:snapToGrid w:val="0"/>
        <w:spacing w:before="60" w:after="60"/>
        <w:rPr>
          <w:bCs/>
          <w:i/>
          <w:iCs/>
          <w:color w:val="0070C0"/>
          <w:sz w:val="21"/>
          <w:lang w:val="en-US"/>
        </w:rPr>
      </w:pPr>
      <w:r w:rsidRPr="00056825">
        <w:rPr>
          <w:rFonts w:hint="eastAsia"/>
          <w:bCs/>
          <w:i/>
          <w:iCs/>
          <w:color w:val="0070C0"/>
          <w:sz w:val="21"/>
          <w:lang w:val="en-US"/>
        </w:rPr>
        <w:t xml:space="preserve">RAN4 </w:t>
      </w:r>
      <w:r w:rsidRPr="00056825">
        <w:rPr>
          <w:bCs/>
          <w:i/>
          <w:iCs/>
          <w:color w:val="0070C0"/>
          <w:sz w:val="21"/>
          <w:lang w:val="en-US"/>
        </w:rPr>
        <w:t>Agreement</w:t>
      </w:r>
      <w:r w:rsidRPr="00056825">
        <w:rPr>
          <w:rFonts w:hint="eastAsia"/>
          <w:bCs/>
          <w:i/>
          <w:iCs/>
          <w:color w:val="0070C0"/>
          <w:sz w:val="21"/>
          <w:lang w:val="en-US"/>
        </w:rPr>
        <w:t xml:space="preserve">s captured in the </w:t>
      </w:r>
      <w:r>
        <w:rPr>
          <w:bCs/>
          <w:i/>
          <w:iCs/>
          <w:color w:val="0070C0"/>
          <w:sz w:val="21"/>
          <w:lang w:val="en-US"/>
        </w:rPr>
        <w:t xml:space="preserve">LS </w:t>
      </w:r>
      <w:r w:rsidRPr="00635F33">
        <w:rPr>
          <w:bCs/>
          <w:i/>
          <w:iCs/>
          <w:color w:val="0070C0"/>
          <w:sz w:val="21"/>
          <w:lang w:val="en-US"/>
        </w:rPr>
        <w:t>R4-2220548</w:t>
      </w:r>
      <w:r w:rsidRPr="00056825">
        <w:rPr>
          <w:rFonts w:hint="eastAsia"/>
          <w:bCs/>
          <w:i/>
          <w:iCs/>
          <w:color w:val="0070C0"/>
          <w:sz w:val="21"/>
          <w:lang w:val="en-US"/>
        </w:rPr>
        <w:t xml:space="preserve"> (RAN4 #10</w:t>
      </w:r>
      <w:r>
        <w:rPr>
          <w:bCs/>
          <w:i/>
          <w:iCs/>
          <w:color w:val="0070C0"/>
          <w:sz w:val="21"/>
          <w:lang w:val="en-US"/>
        </w:rPr>
        <w:t>5</w:t>
      </w:r>
      <w:r w:rsidRPr="00056825">
        <w:rPr>
          <w:rFonts w:hint="eastAsia"/>
          <w:bCs/>
          <w:i/>
          <w:iCs/>
          <w:color w:val="0070C0"/>
          <w:sz w:val="21"/>
          <w:lang w:val="en-US"/>
        </w:rPr>
        <w:t>):</w:t>
      </w:r>
    </w:p>
    <w:p w14:paraId="47A37DE5" w14:textId="77777777" w:rsidR="000B618D" w:rsidRPr="00E472C0" w:rsidRDefault="000B618D" w:rsidP="000B618D">
      <w:pPr>
        <w:tabs>
          <w:tab w:val="center" w:pos="4153"/>
          <w:tab w:val="right" w:pos="8306"/>
        </w:tabs>
        <w:snapToGrid w:val="0"/>
        <w:spacing w:after="120"/>
        <w:rPr>
          <w:bCs/>
          <w:i/>
          <w:color w:val="0070C0"/>
          <w:sz w:val="21"/>
          <w:szCs w:val="21"/>
          <w:lang w:val="en-US"/>
        </w:rPr>
      </w:pPr>
      <w:r w:rsidRPr="00E472C0">
        <w:rPr>
          <w:bCs/>
          <w:i/>
          <w:color w:val="0070C0"/>
          <w:sz w:val="21"/>
          <w:szCs w:val="21"/>
          <w:lang w:val="en-US"/>
        </w:rPr>
        <w:t>For Rel-18 UL Tx switching among 4 bands, when switching from 1T+1T on band A and B to 1T+1T on band C and D is performed, and it is not clear whether UE performs Tx switching {from band A to C + B to D} or {from band A to D + B to C}, RAN4 agreed that:</w:t>
      </w:r>
    </w:p>
    <w:p w14:paraId="66218A10" w14:textId="77777777" w:rsidR="000B618D" w:rsidRPr="00E472C0" w:rsidRDefault="000B618D" w:rsidP="000B618D">
      <w:pPr>
        <w:numPr>
          <w:ilvl w:val="0"/>
          <w:numId w:val="25"/>
        </w:numPr>
        <w:tabs>
          <w:tab w:val="num" w:pos="426"/>
          <w:tab w:val="num" w:pos="484"/>
          <w:tab w:val="num" w:pos="851"/>
          <w:tab w:val="num" w:pos="1440"/>
          <w:tab w:val="center" w:pos="4153"/>
          <w:tab w:val="right" w:pos="8306"/>
        </w:tabs>
        <w:overflowPunct/>
        <w:autoSpaceDE/>
        <w:autoSpaceDN/>
        <w:adjustRightInd/>
        <w:snapToGrid w:val="0"/>
        <w:spacing w:after="120"/>
        <w:ind w:leftChars="71" w:left="436" w:hangingChars="140" w:hanging="294"/>
        <w:textAlignment w:val="auto"/>
        <w:rPr>
          <w:i/>
          <w:color w:val="0070C0"/>
          <w:sz w:val="21"/>
          <w:szCs w:val="22"/>
        </w:rPr>
      </w:pPr>
      <w:r w:rsidRPr="00E472C0">
        <w:rPr>
          <w:i/>
          <w:color w:val="0070C0"/>
          <w:sz w:val="21"/>
          <w:szCs w:val="22"/>
        </w:rPr>
        <w:t xml:space="preserve">As baseline UE assumption, no need to resolve the ambiguity issue of the switching pattern for </w:t>
      </w:r>
      <w:r w:rsidRPr="00E472C0">
        <w:rPr>
          <w:rFonts w:eastAsia="MS Gothic"/>
          <w:i/>
          <w:color w:val="0070C0"/>
          <w:sz w:val="21"/>
          <w:szCs w:val="22"/>
          <w:lang w:val="en-US"/>
        </w:rPr>
        <w:t>each</w:t>
      </w:r>
      <w:r w:rsidRPr="00E472C0">
        <w:rPr>
          <w:i/>
          <w:color w:val="0070C0"/>
          <w:sz w:val="21"/>
          <w:szCs w:val="22"/>
        </w:rPr>
        <w:t xml:space="preserve"> Tx chain and </w:t>
      </w:r>
      <w:r w:rsidRPr="00E472C0">
        <w:rPr>
          <w:bCs/>
          <w:i/>
          <w:color w:val="0070C0"/>
          <w:sz w:val="21"/>
          <w:szCs w:val="21"/>
          <w:lang w:val="en-US"/>
        </w:rPr>
        <w:t>determine</w:t>
      </w:r>
      <w:r w:rsidRPr="00E472C0">
        <w:rPr>
          <w:i/>
          <w:color w:val="0070C0"/>
          <w:sz w:val="21"/>
          <w:szCs w:val="22"/>
        </w:rPr>
        <w:t xml:space="preserve"> the switching gap based on the worst case by default, i.e., neither of the two Tx chains is expected to be used for transmission during the maximum of the four </w:t>
      </w:r>
      <w:r w:rsidRPr="00E472C0">
        <w:rPr>
          <w:bCs/>
          <w:i/>
          <w:color w:val="0070C0"/>
          <w:sz w:val="21"/>
          <w:szCs w:val="22"/>
        </w:rPr>
        <w:t>switching periods, i.e., max {T</w:t>
      </w:r>
      <w:r w:rsidRPr="00E472C0">
        <w:rPr>
          <w:bCs/>
          <w:i/>
          <w:color w:val="0070C0"/>
          <w:sz w:val="21"/>
          <w:szCs w:val="22"/>
          <w:vertAlign w:val="subscript"/>
        </w:rPr>
        <w:t>switch_A-C</w:t>
      </w:r>
      <w:r w:rsidRPr="00E472C0">
        <w:rPr>
          <w:bCs/>
          <w:i/>
          <w:color w:val="0070C0"/>
          <w:sz w:val="21"/>
          <w:szCs w:val="22"/>
        </w:rPr>
        <w:t>, T</w:t>
      </w:r>
      <w:r w:rsidRPr="00E472C0">
        <w:rPr>
          <w:bCs/>
          <w:i/>
          <w:color w:val="0070C0"/>
          <w:sz w:val="21"/>
          <w:szCs w:val="22"/>
          <w:vertAlign w:val="subscript"/>
        </w:rPr>
        <w:t>switch_B-D</w:t>
      </w:r>
      <w:r w:rsidRPr="00E472C0">
        <w:rPr>
          <w:bCs/>
          <w:i/>
          <w:color w:val="0070C0"/>
          <w:sz w:val="21"/>
          <w:szCs w:val="22"/>
        </w:rPr>
        <w:t>, T</w:t>
      </w:r>
      <w:r w:rsidRPr="00E472C0">
        <w:rPr>
          <w:bCs/>
          <w:i/>
          <w:color w:val="0070C0"/>
          <w:sz w:val="21"/>
          <w:szCs w:val="22"/>
          <w:vertAlign w:val="subscript"/>
        </w:rPr>
        <w:t>switch_A-D</w:t>
      </w:r>
      <w:r w:rsidRPr="00E472C0">
        <w:rPr>
          <w:bCs/>
          <w:i/>
          <w:color w:val="0070C0"/>
          <w:sz w:val="21"/>
          <w:szCs w:val="22"/>
        </w:rPr>
        <w:t>, T</w:t>
      </w:r>
      <w:r w:rsidRPr="00E472C0">
        <w:rPr>
          <w:bCs/>
          <w:i/>
          <w:color w:val="0070C0"/>
          <w:sz w:val="21"/>
          <w:szCs w:val="22"/>
          <w:vertAlign w:val="subscript"/>
        </w:rPr>
        <w:t>switch_B-C</w:t>
      </w:r>
      <w:r w:rsidRPr="00E472C0">
        <w:rPr>
          <w:bCs/>
          <w:i/>
          <w:color w:val="0070C0"/>
          <w:sz w:val="21"/>
          <w:szCs w:val="22"/>
        </w:rPr>
        <w:t>}.</w:t>
      </w:r>
    </w:p>
    <w:p w14:paraId="2FBA79C8" w14:textId="77777777" w:rsidR="000B618D" w:rsidRDefault="000B618D" w:rsidP="000B618D">
      <w:pPr>
        <w:tabs>
          <w:tab w:val="num" w:pos="484"/>
          <w:tab w:val="num" w:pos="709"/>
          <w:tab w:val="num" w:pos="851"/>
          <w:tab w:val="num" w:pos="1440"/>
          <w:tab w:val="center" w:pos="4153"/>
          <w:tab w:val="right" w:pos="8306"/>
        </w:tabs>
        <w:snapToGrid w:val="0"/>
        <w:spacing w:after="120"/>
        <w:ind w:left="422"/>
        <w:rPr>
          <w:bCs/>
          <w:i/>
          <w:color w:val="0070C0"/>
          <w:sz w:val="21"/>
          <w:szCs w:val="22"/>
        </w:rPr>
      </w:pPr>
      <w:r w:rsidRPr="00E472C0">
        <w:rPr>
          <w:i/>
          <w:color w:val="0070C0"/>
          <w:sz w:val="21"/>
          <w:szCs w:val="22"/>
        </w:rPr>
        <w:t xml:space="preserve">Note: </w:t>
      </w:r>
      <w:r w:rsidRPr="00E472C0">
        <w:rPr>
          <w:bCs/>
          <w:i/>
          <w:color w:val="0070C0"/>
          <w:sz w:val="21"/>
          <w:szCs w:val="22"/>
        </w:rPr>
        <w:t>T</w:t>
      </w:r>
      <w:r w:rsidRPr="00E472C0">
        <w:rPr>
          <w:bCs/>
          <w:i/>
          <w:color w:val="0070C0"/>
          <w:sz w:val="21"/>
          <w:szCs w:val="22"/>
          <w:vertAlign w:val="subscript"/>
        </w:rPr>
        <w:t>switch_A-C</w:t>
      </w:r>
      <w:r w:rsidRPr="00E472C0">
        <w:rPr>
          <w:bCs/>
          <w:i/>
          <w:color w:val="0070C0"/>
          <w:sz w:val="21"/>
          <w:szCs w:val="22"/>
        </w:rPr>
        <w:t>, T</w:t>
      </w:r>
      <w:r w:rsidRPr="00E472C0">
        <w:rPr>
          <w:bCs/>
          <w:i/>
          <w:color w:val="0070C0"/>
          <w:sz w:val="21"/>
          <w:szCs w:val="22"/>
          <w:vertAlign w:val="subscript"/>
        </w:rPr>
        <w:t>switch_B-D</w:t>
      </w:r>
      <w:r w:rsidRPr="00E472C0">
        <w:rPr>
          <w:bCs/>
          <w:i/>
          <w:color w:val="0070C0"/>
          <w:sz w:val="21"/>
          <w:szCs w:val="22"/>
        </w:rPr>
        <w:t>, T</w:t>
      </w:r>
      <w:r w:rsidRPr="00E472C0">
        <w:rPr>
          <w:bCs/>
          <w:i/>
          <w:color w:val="0070C0"/>
          <w:sz w:val="21"/>
          <w:szCs w:val="22"/>
          <w:vertAlign w:val="subscript"/>
        </w:rPr>
        <w:t>switch_A-D</w:t>
      </w:r>
      <w:r w:rsidRPr="00E472C0">
        <w:rPr>
          <w:bCs/>
          <w:i/>
          <w:color w:val="0070C0"/>
          <w:sz w:val="21"/>
          <w:szCs w:val="22"/>
        </w:rPr>
        <w:t>, T</w:t>
      </w:r>
      <w:r w:rsidRPr="00E472C0">
        <w:rPr>
          <w:bCs/>
          <w:i/>
          <w:color w:val="0070C0"/>
          <w:sz w:val="21"/>
          <w:szCs w:val="22"/>
          <w:vertAlign w:val="subscript"/>
        </w:rPr>
        <w:t xml:space="preserve">switch_B-C </w:t>
      </w:r>
      <w:r w:rsidRPr="00E472C0">
        <w:rPr>
          <w:bCs/>
          <w:i/>
          <w:color w:val="0070C0"/>
          <w:sz w:val="21"/>
          <w:szCs w:val="22"/>
        </w:rPr>
        <w:t>are the switching periods reported by the UE for band pair A&amp;C, B&amp;D,A&amp;D and B&amp;C, respectively.</w:t>
      </w:r>
    </w:p>
    <w:p w14:paraId="3FDA336B" w14:textId="0D0311DA" w:rsidR="0083214F" w:rsidRDefault="0083214F" w:rsidP="000B618D">
      <w:pPr>
        <w:rPr>
          <w:bCs/>
          <w:i/>
          <w:iCs/>
          <w:color w:val="0070C0"/>
          <w:sz w:val="21"/>
          <w:lang w:val="en-US"/>
        </w:rPr>
      </w:pPr>
      <w:r w:rsidRPr="00056825">
        <w:rPr>
          <w:rFonts w:hint="eastAsia"/>
          <w:bCs/>
          <w:i/>
          <w:iCs/>
          <w:color w:val="0070C0"/>
          <w:sz w:val="21"/>
          <w:lang w:val="en-US"/>
        </w:rPr>
        <w:t>RAN4</w:t>
      </w:r>
      <w:r>
        <w:rPr>
          <w:bCs/>
          <w:i/>
          <w:iCs/>
          <w:color w:val="0070C0"/>
          <w:sz w:val="21"/>
          <w:lang w:val="en-US"/>
        </w:rPr>
        <w:t xml:space="preserve"> also agrees WF </w:t>
      </w:r>
      <w:r w:rsidRPr="0083214F">
        <w:rPr>
          <w:bCs/>
          <w:i/>
          <w:iCs/>
          <w:color w:val="0070C0"/>
          <w:sz w:val="21"/>
          <w:lang w:val="en-US"/>
        </w:rPr>
        <w:t>R4-2306660</w:t>
      </w:r>
      <w:r>
        <w:rPr>
          <w:bCs/>
          <w:i/>
          <w:iCs/>
          <w:color w:val="0070C0"/>
          <w:sz w:val="21"/>
          <w:lang w:val="en-US"/>
        </w:rPr>
        <w:t xml:space="preserve"> (RAN4#106-bis-e):</w:t>
      </w:r>
    </w:p>
    <w:p w14:paraId="1FBB25ED" w14:textId="77777777" w:rsidR="0083214F" w:rsidRPr="0083214F" w:rsidRDefault="0083214F" w:rsidP="0083214F">
      <w:pPr>
        <w:rPr>
          <w:bCs/>
          <w:i/>
          <w:iCs/>
          <w:color w:val="0070C0"/>
          <w:sz w:val="21"/>
          <w:lang w:val="en-US"/>
        </w:rPr>
      </w:pPr>
      <w:r w:rsidRPr="0083214F">
        <w:rPr>
          <w:bCs/>
          <w:i/>
          <w:iCs/>
          <w:color w:val="0070C0"/>
          <w:sz w:val="21"/>
          <w:lang w:val="en-US"/>
        </w:rPr>
        <w:t>o</w:t>
      </w:r>
      <w:r w:rsidRPr="0083214F">
        <w:rPr>
          <w:bCs/>
          <w:i/>
          <w:iCs/>
          <w:color w:val="0070C0"/>
          <w:sz w:val="21"/>
          <w:lang w:val="en-US"/>
        </w:rPr>
        <w:tab/>
        <w:t xml:space="preserve">RAN4 maintains the baseline assumption in Issue 1-2-3 agreed in R4-2220546 during RAN4#105. </w:t>
      </w:r>
    </w:p>
    <w:p w14:paraId="69AABEAD" w14:textId="77777777" w:rsidR="0083214F" w:rsidRPr="0083214F" w:rsidRDefault="0083214F" w:rsidP="0083214F">
      <w:pPr>
        <w:rPr>
          <w:bCs/>
          <w:i/>
          <w:iCs/>
          <w:color w:val="0070C0"/>
          <w:sz w:val="21"/>
          <w:lang w:val="en-US"/>
        </w:rPr>
      </w:pPr>
      <w:r w:rsidRPr="0083214F">
        <w:rPr>
          <w:bCs/>
          <w:i/>
          <w:iCs/>
          <w:color w:val="0070C0"/>
          <w:sz w:val="21"/>
          <w:lang w:val="en-US"/>
        </w:rPr>
        <w:t>o</w:t>
      </w:r>
      <w:r w:rsidRPr="0083214F">
        <w:rPr>
          <w:bCs/>
          <w:i/>
          <w:iCs/>
          <w:color w:val="0070C0"/>
          <w:sz w:val="21"/>
          <w:lang w:val="en-US"/>
        </w:rPr>
        <w:tab/>
        <w:t>Neither of the two Tx chains is expected to be used for transmission during the switching periods in Rel-18</w:t>
      </w:r>
    </w:p>
    <w:p w14:paraId="5661DAEC" w14:textId="77777777" w:rsidR="0083214F" w:rsidRPr="0083214F" w:rsidRDefault="0083214F" w:rsidP="0083214F">
      <w:pPr>
        <w:rPr>
          <w:bCs/>
          <w:i/>
          <w:iCs/>
          <w:color w:val="0070C0"/>
          <w:sz w:val="21"/>
          <w:lang w:val="en-US"/>
        </w:rPr>
      </w:pPr>
      <w:r w:rsidRPr="0083214F">
        <w:rPr>
          <w:bCs/>
          <w:i/>
          <w:iCs/>
          <w:color w:val="0070C0"/>
          <w:sz w:val="21"/>
          <w:lang w:val="en-US"/>
        </w:rPr>
        <w:t>o</w:t>
      </w:r>
      <w:r w:rsidRPr="0083214F">
        <w:rPr>
          <w:bCs/>
          <w:i/>
          <w:iCs/>
          <w:color w:val="0070C0"/>
          <w:sz w:val="21"/>
          <w:lang w:val="en-US"/>
        </w:rPr>
        <w:tab/>
        <w:t>Encourage companies to study the benefit to resolve the switching pattern ambiguity issue when 2 Tx chains are switched between two different band pairs for one Tx switching instance</w:t>
      </w:r>
    </w:p>
    <w:p w14:paraId="0318750B" w14:textId="77777777" w:rsidR="0083214F" w:rsidRPr="0083214F" w:rsidRDefault="0083214F" w:rsidP="0083214F">
      <w:pPr>
        <w:rPr>
          <w:bCs/>
          <w:i/>
          <w:iCs/>
          <w:color w:val="0070C0"/>
          <w:sz w:val="21"/>
          <w:lang w:val="en-US"/>
        </w:rPr>
      </w:pPr>
      <w:r w:rsidRPr="0083214F">
        <w:rPr>
          <w:rFonts w:hint="eastAsia"/>
          <w:bCs/>
          <w:i/>
          <w:iCs/>
          <w:color w:val="0070C0"/>
          <w:sz w:val="21"/>
          <w:lang w:val="en-US"/>
        </w:rPr>
        <w:t></w:t>
      </w:r>
      <w:r w:rsidRPr="0083214F">
        <w:rPr>
          <w:bCs/>
          <w:i/>
          <w:iCs/>
          <w:color w:val="0070C0"/>
          <w:sz w:val="21"/>
          <w:lang w:val="en-US"/>
        </w:rPr>
        <w:tab/>
        <w:t>At least for single TAG</w:t>
      </w:r>
    </w:p>
    <w:p w14:paraId="49D091E4" w14:textId="15CA791E" w:rsidR="0083214F" w:rsidRDefault="0083214F" w:rsidP="0083214F">
      <w:pPr>
        <w:rPr>
          <w:bCs/>
          <w:i/>
          <w:iCs/>
          <w:color w:val="0070C0"/>
          <w:sz w:val="21"/>
          <w:lang w:val="en-US"/>
        </w:rPr>
      </w:pPr>
      <w:r w:rsidRPr="0083214F">
        <w:rPr>
          <w:rFonts w:hint="eastAsia"/>
          <w:bCs/>
          <w:i/>
          <w:iCs/>
          <w:color w:val="0070C0"/>
          <w:sz w:val="21"/>
          <w:lang w:val="en-US"/>
        </w:rPr>
        <w:t></w:t>
      </w:r>
      <w:r w:rsidRPr="0083214F">
        <w:rPr>
          <w:bCs/>
          <w:i/>
          <w:iCs/>
          <w:color w:val="0070C0"/>
          <w:sz w:val="21"/>
          <w:lang w:val="en-US"/>
        </w:rPr>
        <w:tab/>
        <w:t>FFS whether it applies to dual TAG</w:t>
      </w:r>
    </w:p>
    <w:p w14:paraId="13953C35" w14:textId="4E3C27A1" w:rsidR="006C1DBC" w:rsidRDefault="006C1DBC">
      <w:pPr>
        <w:overflowPunct/>
        <w:autoSpaceDE/>
        <w:autoSpaceDN/>
        <w:adjustRightInd/>
        <w:spacing w:after="0"/>
        <w:textAlignment w:val="auto"/>
        <w:rPr>
          <w:bCs/>
          <w:i/>
          <w:iCs/>
          <w:color w:val="0070C0"/>
          <w:sz w:val="21"/>
        </w:rPr>
      </w:pPr>
      <w:r>
        <w:rPr>
          <w:bCs/>
          <w:i/>
          <w:iCs/>
          <w:color w:val="0070C0"/>
          <w:sz w:val="21"/>
        </w:rPr>
        <w:br w:type="page"/>
      </w:r>
    </w:p>
    <w:p w14:paraId="67EBE0B4" w14:textId="77777777" w:rsidR="0084600F" w:rsidRDefault="0084600F" w:rsidP="0084600F">
      <w:pPr>
        <w:pStyle w:val="1"/>
        <w:ind w:left="533" w:hanging="533"/>
        <w:rPr>
          <w:rFonts w:eastAsia="Malgun Gothic" w:cs="Arial"/>
          <w:sz w:val="40"/>
          <w:szCs w:val="40"/>
          <w:lang w:eastAsia="ko-KR"/>
        </w:rPr>
      </w:pPr>
      <w:r>
        <w:rPr>
          <w:rFonts w:eastAsia="Malgun Gothic" w:cs="Arial"/>
          <w:sz w:val="40"/>
          <w:szCs w:val="40"/>
          <w:lang w:eastAsia="ko-KR"/>
        </w:rPr>
        <w:lastRenderedPageBreak/>
        <w:t>2. Agreement</w:t>
      </w:r>
    </w:p>
    <w:p w14:paraId="5620D5AB" w14:textId="77777777" w:rsidR="0083214F" w:rsidRPr="000C6EB7" w:rsidRDefault="0083214F" w:rsidP="0083214F">
      <w:pPr>
        <w:pStyle w:val="af5"/>
        <w:numPr>
          <w:ilvl w:val="0"/>
          <w:numId w:val="17"/>
        </w:numPr>
        <w:snapToGrid w:val="0"/>
        <w:spacing w:after="120"/>
        <w:ind w:leftChars="0" w:left="284" w:hanging="284"/>
        <w:rPr>
          <w:rFonts w:eastAsia="SimSun"/>
          <w:b/>
          <w:sz w:val="21"/>
          <w:szCs w:val="21"/>
          <w:lang w:eastAsia="zh-CN"/>
        </w:rPr>
      </w:pPr>
      <w:r w:rsidRPr="000C6EB7">
        <w:rPr>
          <w:rFonts w:eastAsia="SimSun" w:hint="eastAsia"/>
          <w:b/>
          <w:sz w:val="21"/>
          <w:szCs w:val="21"/>
          <w:lang w:eastAsia="zh-CN"/>
        </w:rPr>
        <w:t>Views on the benefit:</w:t>
      </w:r>
    </w:p>
    <w:p w14:paraId="44B1E0CE" w14:textId="67E9B298" w:rsidR="0083214F" w:rsidRDefault="0083214F" w:rsidP="0083214F">
      <w:pPr>
        <w:widowControl w:val="0"/>
        <w:tabs>
          <w:tab w:val="left" w:pos="484"/>
          <w:tab w:val="left" w:pos="709"/>
          <w:tab w:val="left" w:pos="1440"/>
          <w:tab w:val="left" w:pos="1701"/>
        </w:tabs>
        <w:snapToGrid w:val="0"/>
        <w:spacing w:after="120"/>
        <w:rPr>
          <w:bCs/>
          <w:sz w:val="21"/>
          <w:szCs w:val="21"/>
          <w:lang w:val="en-US"/>
        </w:rPr>
      </w:pPr>
      <w:r w:rsidRPr="000C6EB7">
        <w:rPr>
          <w:bCs/>
          <w:sz w:val="21"/>
          <w:szCs w:val="21"/>
          <w:lang w:val="en-US"/>
        </w:rPr>
        <w:t>If the UE is able to perform Tx switching with the band pairs that are corresponded to shorter switching period, the UE could utilize more resources to transmit uplink signal/channels compared to baseline.</w:t>
      </w:r>
    </w:p>
    <w:p w14:paraId="0B755B2C" w14:textId="5189518D" w:rsidR="0083214F" w:rsidRPr="0083214F" w:rsidRDefault="0083214F" w:rsidP="0083214F">
      <w:pPr>
        <w:widowControl w:val="0"/>
        <w:numPr>
          <w:ilvl w:val="1"/>
          <w:numId w:val="16"/>
        </w:numPr>
        <w:tabs>
          <w:tab w:val="left" w:pos="484"/>
          <w:tab w:val="left" w:pos="709"/>
          <w:tab w:val="left" w:pos="1440"/>
          <w:tab w:val="left" w:pos="1701"/>
        </w:tabs>
        <w:snapToGrid w:val="0"/>
        <w:spacing w:after="120"/>
        <w:ind w:leftChars="213" w:left="709" w:hanging="283"/>
        <w:rPr>
          <w:bCs/>
          <w:sz w:val="21"/>
          <w:szCs w:val="21"/>
          <w:lang w:val="en-US"/>
        </w:rPr>
      </w:pPr>
      <w:r>
        <w:rPr>
          <w:rFonts w:ascii="Arial" w:eastAsia="新細明體" w:hAnsi="Arial" w:cs="Arial"/>
          <w:iCs/>
          <w:lang w:eastAsia="zh-TW"/>
        </w:rPr>
        <w:t>For example,</w:t>
      </w:r>
      <w:r w:rsidRPr="0083214F">
        <w:rPr>
          <w:rFonts w:ascii="Arial" w:eastAsia="新細明體" w:hAnsi="Arial" w:cs="Arial"/>
          <w:iCs/>
          <w:lang w:eastAsia="zh-TW"/>
        </w:rPr>
        <w:t xml:space="preserve"> </w:t>
      </w:r>
      <w:r>
        <w:rPr>
          <w:rFonts w:ascii="Arial" w:eastAsia="新細明體" w:hAnsi="Arial" w:cs="Arial"/>
          <w:iCs/>
          <w:lang w:eastAsia="zh-TW"/>
        </w:rPr>
        <w:t>if UE reports</w:t>
      </w:r>
    </w:p>
    <w:p w14:paraId="08D8A341" w14:textId="77777777" w:rsidR="0083214F" w:rsidRDefault="0083214F" w:rsidP="0083214F">
      <w:pPr>
        <w:widowControl w:val="0"/>
        <w:tabs>
          <w:tab w:val="left" w:pos="484"/>
          <w:tab w:val="left" w:pos="709"/>
          <w:tab w:val="left" w:pos="1440"/>
          <w:tab w:val="left" w:pos="1701"/>
        </w:tabs>
        <w:snapToGrid w:val="0"/>
        <w:spacing w:after="120"/>
        <w:ind w:left="709"/>
        <w:rPr>
          <w:bCs/>
          <w:sz w:val="21"/>
          <w:szCs w:val="21"/>
          <w:lang w:val="en-US"/>
        </w:rPr>
      </w:pPr>
      <w:r w:rsidRPr="00576B10">
        <w:rPr>
          <w:rFonts w:ascii="Arial" w:eastAsia="新細明體" w:hAnsi="Arial" w:cs="Arial"/>
          <w:lang w:val="en-US" w:eastAsia="zh-TW"/>
        </w:rPr>
        <w:t>max{T</w:t>
      </w:r>
      <w:r w:rsidRPr="00576B10">
        <w:rPr>
          <w:rFonts w:ascii="Arial" w:eastAsia="新細明體" w:hAnsi="Arial" w:cs="Arial"/>
          <w:vertAlign w:val="subscript"/>
          <w:lang w:val="en-US" w:eastAsia="zh-TW"/>
        </w:rPr>
        <w:t>switch_A-C</w:t>
      </w:r>
      <w:r w:rsidRPr="00576B10">
        <w:rPr>
          <w:rFonts w:ascii="Arial" w:eastAsia="新細明體" w:hAnsi="Arial" w:cs="Arial"/>
          <w:lang w:val="en-US" w:eastAsia="zh-TW"/>
        </w:rPr>
        <w:t>, T</w:t>
      </w:r>
      <w:r w:rsidRPr="00576B10">
        <w:rPr>
          <w:rFonts w:ascii="Arial" w:eastAsia="新細明體" w:hAnsi="Arial" w:cs="Arial"/>
          <w:vertAlign w:val="subscript"/>
          <w:lang w:val="en-US" w:eastAsia="zh-TW"/>
        </w:rPr>
        <w:t>switch_B-D</w:t>
      </w:r>
      <w:r w:rsidRPr="00576B10">
        <w:rPr>
          <w:rFonts w:ascii="Arial" w:eastAsia="新細明體" w:hAnsi="Arial" w:cs="Arial"/>
          <w:lang w:val="en-US" w:eastAsia="zh-TW"/>
        </w:rPr>
        <w:t>}=SW1</w:t>
      </w:r>
    </w:p>
    <w:p w14:paraId="1A9148D0" w14:textId="77777777" w:rsidR="0083214F" w:rsidRDefault="0083214F" w:rsidP="0083214F">
      <w:pPr>
        <w:widowControl w:val="0"/>
        <w:tabs>
          <w:tab w:val="left" w:pos="484"/>
          <w:tab w:val="left" w:pos="709"/>
          <w:tab w:val="left" w:pos="1440"/>
          <w:tab w:val="left" w:pos="1701"/>
        </w:tabs>
        <w:snapToGrid w:val="0"/>
        <w:spacing w:after="120"/>
        <w:ind w:left="709"/>
        <w:rPr>
          <w:bCs/>
          <w:sz w:val="21"/>
          <w:szCs w:val="21"/>
          <w:lang w:val="en-US"/>
        </w:rPr>
      </w:pPr>
      <w:r w:rsidRPr="00576B10">
        <w:rPr>
          <w:rFonts w:ascii="Arial" w:eastAsia="新細明體" w:hAnsi="Arial" w:cs="Arial"/>
          <w:lang w:val="en-US" w:eastAsia="zh-TW"/>
        </w:rPr>
        <w:t>max{T</w:t>
      </w:r>
      <w:r w:rsidRPr="00576B10">
        <w:rPr>
          <w:rFonts w:ascii="Arial" w:eastAsia="新細明體" w:hAnsi="Arial" w:cs="Arial"/>
          <w:vertAlign w:val="subscript"/>
          <w:lang w:val="en-US" w:eastAsia="zh-TW"/>
        </w:rPr>
        <w:t>switch_A-D</w:t>
      </w:r>
      <w:r w:rsidRPr="00576B10">
        <w:rPr>
          <w:rFonts w:ascii="Arial" w:eastAsia="新細明體" w:hAnsi="Arial" w:cs="Arial"/>
          <w:lang w:val="en-US" w:eastAsia="zh-TW"/>
        </w:rPr>
        <w:t>, T</w:t>
      </w:r>
      <w:r w:rsidRPr="00576B10">
        <w:rPr>
          <w:rFonts w:ascii="Arial" w:eastAsia="新細明體" w:hAnsi="Arial" w:cs="Arial"/>
          <w:vertAlign w:val="subscript"/>
          <w:lang w:val="en-US" w:eastAsia="zh-TW"/>
        </w:rPr>
        <w:t>switch_B-C</w:t>
      </w:r>
      <w:r w:rsidRPr="00576B10">
        <w:rPr>
          <w:rFonts w:ascii="Arial" w:eastAsia="新細明體" w:hAnsi="Arial" w:cs="Arial"/>
          <w:lang w:val="en-US" w:eastAsia="zh-TW"/>
        </w:rPr>
        <w:t xml:space="preserve">}=SW2, </w:t>
      </w:r>
      <w:r>
        <w:rPr>
          <w:rFonts w:ascii="Arial" w:eastAsia="新細明體" w:hAnsi="Arial" w:cs="Arial"/>
          <w:lang w:val="en-US" w:eastAsia="zh-TW"/>
        </w:rPr>
        <w:t>where SW2 &gt; SW1</w:t>
      </w:r>
    </w:p>
    <w:p w14:paraId="651CE6D9" w14:textId="155A0AAD" w:rsidR="0083214F" w:rsidRPr="0083214F" w:rsidRDefault="0083214F" w:rsidP="0083214F">
      <w:pPr>
        <w:widowControl w:val="0"/>
        <w:tabs>
          <w:tab w:val="left" w:pos="484"/>
          <w:tab w:val="left" w:pos="709"/>
          <w:tab w:val="left" w:pos="1440"/>
          <w:tab w:val="left" w:pos="1701"/>
        </w:tabs>
        <w:snapToGrid w:val="0"/>
        <w:spacing w:after="120"/>
        <w:ind w:left="709"/>
        <w:rPr>
          <w:bCs/>
          <w:sz w:val="21"/>
          <w:szCs w:val="21"/>
          <w:lang w:val="en-US"/>
        </w:rPr>
      </w:pPr>
      <w:r>
        <w:rPr>
          <w:rFonts w:ascii="Arial" w:eastAsia="新細明體" w:hAnsi="Arial" w:cs="Arial"/>
          <w:lang w:val="en-US" w:eastAsia="zh-TW"/>
        </w:rPr>
        <w:t>It can earn</w:t>
      </w:r>
      <w:bookmarkStart w:id="3" w:name="_Hlk135819274"/>
      <w:r w:rsidRPr="00576B10">
        <w:rPr>
          <w:rFonts w:ascii="Cambria Math" w:eastAsiaTheme="minorEastAsia" w:hAnsi="Cambria Math" w:cstheme="minorBidi"/>
          <w:i/>
          <w:iCs/>
          <w:color w:val="00B050"/>
          <w:kern w:val="24"/>
          <w:sz w:val="48"/>
          <w:szCs w:val="48"/>
        </w:rPr>
        <w:t xml:space="preserve"> </w:t>
      </w:r>
      <m:oMath>
        <m:sSub>
          <m:sSubPr>
            <m:ctrlPr>
              <w:rPr>
                <w:rFonts w:ascii="Cambria Math" w:eastAsia="新細明體" w:hAnsi="Cambria Math" w:cs="Arial"/>
                <w:i/>
                <w:iCs/>
                <w:lang w:eastAsia="zh-TW"/>
              </w:rPr>
            </m:ctrlPr>
          </m:sSubPr>
          <m:e>
            <m:r>
              <w:rPr>
                <w:rFonts w:ascii="Cambria Math" w:eastAsia="新細明體" w:hAnsi="Cambria Math" w:cs="Arial"/>
                <w:lang w:eastAsia="zh-TW"/>
              </w:rPr>
              <m:t>∆</m:t>
            </m:r>
          </m:e>
          <m:sub>
            <m:r>
              <w:rPr>
                <w:rFonts w:ascii="Cambria Math" w:eastAsia="新細明體" w:hAnsi="Cambria Math" w:cs="Arial"/>
                <w:lang w:eastAsia="zh-TW"/>
              </w:rPr>
              <m:t>2-1</m:t>
            </m:r>
          </m:sub>
        </m:sSub>
      </m:oMath>
      <w:r>
        <w:rPr>
          <w:rFonts w:ascii="Arial" w:eastAsia="新細明體" w:hAnsi="Arial" w:cs="Arial"/>
          <w:lang w:val="en-US" w:eastAsia="zh-TW"/>
        </w:rPr>
        <w:t xml:space="preserve"> f</w:t>
      </w:r>
      <w:bookmarkEnd w:id="3"/>
      <w:r>
        <w:rPr>
          <w:rFonts w:ascii="Arial" w:eastAsia="新細明體" w:hAnsi="Arial" w:cs="Arial"/>
          <w:lang w:val="en-US" w:eastAsia="zh-TW"/>
        </w:rPr>
        <w:t>or uplink transmission utilization improvement.</w:t>
      </w:r>
    </w:p>
    <w:p w14:paraId="54C0E901" w14:textId="333AB267" w:rsidR="0083214F" w:rsidRDefault="00B32172" w:rsidP="0083214F">
      <w:pPr>
        <w:widowControl w:val="0"/>
        <w:tabs>
          <w:tab w:val="left" w:pos="484"/>
          <w:tab w:val="left" w:pos="709"/>
          <w:tab w:val="left" w:pos="1440"/>
          <w:tab w:val="left" w:pos="1701"/>
        </w:tabs>
        <w:snapToGrid w:val="0"/>
        <w:spacing w:after="120"/>
        <w:ind w:left="709"/>
        <w:rPr>
          <w:bCs/>
          <w:sz w:val="21"/>
          <w:szCs w:val="21"/>
        </w:rPr>
      </w:pPr>
      <w:r>
        <w:rPr>
          <w:bCs/>
          <w:noProof/>
          <w:sz w:val="21"/>
          <w:szCs w:val="21"/>
        </w:rPr>
        <w:drawing>
          <wp:inline distT="0" distB="0" distL="0" distR="0" wp14:anchorId="52C055B8" wp14:editId="55F63192">
            <wp:extent cx="1250066" cy="1168258"/>
            <wp:effectExtent l="0" t="0" r="762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63040" cy="1180383"/>
                    </a:xfrm>
                    <a:prstGeom prst="rect">
                      <a:avLst/>
                    </a:prstGeom>
                    <a:noFill/>
                    <a:ln>
                      <a:noFill/>
                    </a:ln>
                  </pic:spPr>
                </pic:pic>
              </a:graphicData>
            </a:graphic>
          </wp:inline>
        </w:drawing>
      </w:r>
    </w:p>
    <w:p w14:paraId="78FA8E0A" w14:textId="0E6A283E" w:rsidR="006C1DBC" w:rsidRPr="0083214F" w:rsidRDefault="006C1DBC" w:rsidP="0083214F">
      <w:pPr>
        <w:widowControl w:val="0"/>
        <w:tabs>
          <w:tab w:val="left" w:pos="484"/>
          <w:tab w:val="left" w:pos="709"/>
          <w:tab w:val="left" w:pos="1440"/>
          <w:tab w:val="left" w:pos="1701"/>
        </w:tabs>
        <w:snapToGrid w:val="0"/>
        <w:spacing w:after="120"/>
        <w:ind w:left="709"/>
        <w:rPr>
          <w:bCs/>
          <w:sz w:val="21"/>
          <w:szCs w:val="21"/>
        </w:rPr>
      </w:pPr>
      <w:r>
        <w:rPr>
          <w:rFonts w:hint="eastAsia"/>
          <w:bCs/>
          <w:sz w:val="21"/>
          <w:szCs w:val="21"/>
        </w:rPr>
        <w:t>T</w:t>
      </w:r>
      <w:r>
        <w:rPr>
          <w:bCs/>
          <w:sz w:val="21"/>
          <w:szCs w:val="21"/>
        </w:rPr>
        <w:t xml:space="preserve">he switching period can possible be improved as </w:t>
      </w:r>
      <w:r w:rsidRPr="00BF2153">
        <w:rPr>
          <w:b/>
          <w:bCs/>
          <w:sz w:val="21"/>
          <w:szCs w:val="21"/>
          <w:u w:val="single"/>
        </w:rPr>
        <w:t>min</w:t>
      </w:r>
      <w:r w:rsidRPr="007B7372">
        <w:rPr>
          <w:bCs/>
          <w:sz w:val="21"/>
          <w:szCs w:val="21"/>
        </w:rPr>
        <w:t xml:space="preserve"> {max(T</w:t>
      </w:r>
      <w:r w:rsidRPr="007B7372">
        <w:rPr>
          <w:bCs/>
          <w:sz w:val="21"/>
          <w:szCs w:val="21"/>
          <w:vertAlign w:val="subscript"/>
        </w:rPr>
        <w:t>switch_A-C</w:t>
      </w:r>
      <w:r w:rsidRPr="007B7372">
        <w:rPr>
          <w:bCs/>
          <w:sz w:val="21"/>
          <w:szCs w:val="21"/>
        </w:rPr>
        <w:t>, T</w:t>
      </w:r>
      <w:r w:rsidRPr="007B7372">
        <w:rPr>
          <w:bCs/>
          <w:sz w:val="21"/>
          <w:szCs w:val="21"/>
          <w:vertAlign w:val="subscript"/>
        </w:rPr>
        <w:t>switch_B-D</w:t>
      </w:r>
      <w:r w:rsidRPr="007B7372">
        <w:rPr>
          <w:bCs/>
          <w:sz w:val="21"/>
          <w:szCs w:val="21"/>
        </w:rPr>
        <w:t>), max(T</w:t>
      </w:r>
      <w:r w:rsidRPr="007B7372">
        <w:rPr>
          <w:bCs/>
          <w:sz w:val="21"/>
          <w:szCs w:val="21"/>
          <w:vertAlign w:val="subscript"/>
        </w:rPr>
        <w:t>switch_A-D</w:t>
      </w:r>
      <w:r w:rsidRPr="007B7372">
        <w:rPr>
          <w:bCs/>
          <w:sz w:val="21"/>
          <w:szCs w:val="21"/>
        </w:rPr>
        <w:t>, T</w:t>
      </w:r>
      <w:r w:rsidRPr="007B7372">
        <w:rPr>
          <w:bCs/>
          <w:sz w:val="21"/>
          <w:szCs w:val="21"/>
          <w:vertAlign w:val="subscript"/>
        </w:rPr>
        <w:t>switch_B-C</w:t>
      </w:r>
      <w:r w:rsidRPr="007B7372">
        <w:rPr>
          <w:bCs/>
          <w:sz w:val="21"/>
          <w:szCs w:val="21"/>
        </w:rPr>
        <w:t>)}</w:t>
      </w:r>
    </w:p>
    <w:p w14:paraId="22B9224C" w14:textId="77777777" w:rsidR="0083214F" w:rsidRPr="000C6EB7" w:rsidRDefault="0083214F" w:rsidP="0083214F">
      <w:pPr>
        <w:pStyle w:val="af5"/>
        <w:numPr>
          <w:ilvl w:val="0"/>
          <w:numId w:val="17"/>
        </w:numPr>
        <w:snapToGrid w:val="0"/>
        <w:spacing w:after="120"/>
        <w:ind w:leftChars="0" w:left="284" w:hanging="284"/>
        <w:rPr>
          <w:rFonts w:eastAsia="SimSun"/>
          <w:b/>
          <w:sz w:val="21"/>
          <w:szCs w:val="21"/>
          <w:lang w:eastAsia="zh-CN"/>
        </w:rPr>
      </w:pPr>
      <w:r>
        <w:rPr>
          <w:rFonts w:eastAsia="SimSun" w:hint="eastAsia"/>
          <w:b/>
          <w:sz w:val="21"/>
          <w:szCs w:val="21"/>
          <w:lang w:eastAsia="zh-CN"/>
        </w:rPr>
        <w:t xml:space="preserve">Proposals on the solutions to </w:t>
      </w:r>
      <w:r w:rsidRPr="000C6EB7">
        <w:rPr>
          <w:rFonts w:eastAsia="SimSun"/>
          <w:b/>
          <w:sz w:val="21"/>
          <w:szCs w:val="21"/>
          <w:lang w:eastAsia="zh-CN"/>
        </w:rPr>
        <w:t>resolve the switching pattern ambiguity issue</w:t>
      </w:r>
      <w:r>
        <w:rPr>
          <w:rFonts w:eastAsia="SimSun" w:hint="eastAsia"/>
          <w:b/>
          <w:sz w:val="21"/>
          <w:szCs w:val="21"/>
          <w:lang w:eastAsia="zh-CN"/>
        </w:rPr>
        <w:t>:</w:t>
      </w:r>
    </w:p>
    <w:p w14:paraId="7A3C6BCA" w14:textId="1F19E4D7" w:rsidR="006C1DBC" w:rsidRPr="00445D4A" w:rsidRDefault="006C1DBC" w:rsidP="00445D4A">
      <w:pPr>
        <w:pStyle w:val="af5"/>
        <w:widowControl w:val="0"/>
        <w:numPr>
          <w:ilvl w:val="0"/>
          <w:numId w:val="17"/>
        </w:numPr>
        <w:tabs>
          <w:tab w:val="left" w:pos="484"/>
          <w:tab w:val="left" w:pos="709"/>
          <w:tab w:val="left" w:pos="1440"/>
          <w:tab w:val="left" w:pos="1701"/>
        </w:tabs>
        <w:snapToGrid w:val="0"/>
        <w:spacing w:after="120"/>
        <w:ind w:leftChars="0"/>
        <w:rPr>
          <w:rFonts w:eastAsia="新細明體"/>
          <w:bCs/>
          <w:iCs/>
          <w:sz w:val="21"/>
          <w:szCs w:val="21"/>
          <w:lang w:val="en-US" w:eastAsia="zh-TW"/>
        </w:rPr>
      </w:pPr>
      <w:r w:rsidRPr="00445D4A">
        <w:rPr>
          <w:rFonts w:eastAsia="新細明體"/>
          <w:bCs/>
          <w:iCs/>
          <w:sz w:val="21"/>
          <w:szCs w:val="21"/>
          <w:lang w:val="en-US" w:eastAsia="zh-TW"/>
        </w:rPr>
        <w:t xml:space="preserve">RAN4 to agree on the </w:t>
      </w:r>
      <w:r w:rsidRPr="00445D4A">
        <w:rPr>
          <w:rFonts w:eastAsia="新細明體"/>
          <w:iCs/>
          <w:sz w:val="21"/>
          <w:szCs w:val="21"/>
          <w:lang w:val="en-US" w:eastAsia="zh-TW"/>
        </w:rPr>
        <w:t>band ordering</w:t>
      </w:r>
      <w:r w:rsidR="004266DF" w:rsidRPr="00445D4A">
        <w:rPr>
          <w:rFonts w:eastAsia="新細明體"/>
          <w:bCs/>
          <w:iCs/>
          <w:sz w:val="21"/>
          <w:szCs w:val="21"/>
          <w:lang w:val="en-US" w:eastAsia="zh-TW"/>
        </w:rPr>
        <w:t xml:space="preserve"> </w:t>
      </w:r>
      <w:r w:rsidRPr="00445D4A">
        <w:rPr>
          <w:rFonts w:eastAsia="新細明體"/>
          <w:bCs/>
          <w:iCs/>
          <w:sz w:val="21"/>
          <w:szCs w:val="21"/>
          <w:lang w:val="en-US" w:eastAsia="zh-TW"/>
        </w:rPr>
        <w:t>based approach to resolve the ambiguity issue</w:t>
      </w:r>
      <w:r w:rsidRPr="006C1DBC">
        <w:t xml:space="preserve"> </w:t>
      </w:r>
      <w:r w:rsidRPr="00445D4A">
        <w:rPr>
          <w:rFonts w:eastAsia="新細明體"/>
          <w:bCs/>
          <w:iCs/>
          <w:sz w:val="21"/>
          <w:szCs w:val="21"/>
          <w:lang w:val="en-US" w:eastAsia="zh-TW"/>
        </w:rPr>
        <w:t>for the parallel switching of two Tx chain in the case {1T, 1T, 0T, 0T} to {0T, 0T, 1T, 1T} on bands {A, B, C, D}:</w:t>
      </w:r>
    </w:p>
    <w:p w14:paraId="1A1ED342" w14:textId="548D6057" w:rsidR="006C1DBC" w:rsidRDefault="006C1DBC" w:rsidP="006C1DBC">
      <w:pPr>
        <w:widowControl w:val="0"/>
        <w:numPr>
          <w:ilvl w:val="2"/>
          <w:numId w:val="18"/>
        </w:numPr>
        <w:tabs>
          <w:tab w:val="left" w:pos="484"/>
          <w:tab w:val="left" w:pos="709"/>
          <w:tab w:val="left" w:pos="851"/>
          <w:tab w:val="left" w:pos="1440"/>
          <w:tab w:val="left" w:pos="1701"/>
          <w:tab w:val="left" w:pos="1800"/>
          <w:tab w:val="left" w:pos="2160"/>
        </w:tabs>
        <w:snapToGrid w:val="0"/>
        <w:spacing w:after="120"/>
        <w:ind w:left="1021" w:hanging="227"/>
        <w:rPr>
          <w:rFonts w:eastAsia="Yu Mincho"/>
          <w:bCs/>
          <w:sz w:val="21"/>
          <w:szCs w:val="21"/>
        </w:rPr>
      </w:pPr>
      <w:r w:rsidRPr="00B53F01">
        <w:rPr>
          <w:rFonts w:eastAsia="Yu Mincho"/>
          <w:bCs/>
          <w:sz w:val="21"/>
          <w:szCs w:val="21"/>
        </w:rPr>
        <w:t>Associating the ordering of bands for defining switch-from and switch-to pairs in switching configuration commands may resolve the ambiguity issue without additional cost.</w:t>
      </w:r>
    </w:p>
    <w:p w14:paraId="4EB5BF06" w14:textId="5A4036AA" w:rsidR="006C1DBC" w:rsidRDefault="006C1DBC" w:rsidP="006C1DBC">
      <w:pPr>
        <w:widowControl w:val="0"/>
        <w:numPr>
          <w:ilvl w:val="2"/>
          <w:numId w:val="18"/>
        </w:numPr>
        <w:tabs>
          <w:tab w:val="left" w:pos="484"/>
          <w:tab w:val="left" w:pos="709"/>
          <w:tab w:val="left" w:pos="851"/>
          <w:tab w:val="left" w:pos="1440"/>
          <w:tab w:val="left" w:pos="1701"/>
          <w:tab w:val="left" w:pos="1800"/>
          <w:tab w:val="left" w:pos="2160"/>
        </w:tabs>
        <w:snapToGrid w:val="0"/>
        <w:spacing w:after="120"/>
        <w:ind w:left="1021" w:hanging="227"/>
        <w:rPr>
          <w:rFonts w:eastAsia="Yu Mincho"/>
          <w:bCs/>
          <w:sz w:val="21"/>
          <w:szCs w:val="21"/>
        </w:rPr>
      </w:pPr>
      <w:r w:rsidRPr="006C1DBC">
        <w:rPr>
          <w:rFonts w:eastAsia="Yu Mincho"/>
          <w:bCs/>
          <w:sz w:val="21"/>
          <w:szCs w:val="21"/>
        </w:rPr>
        <w:t>Introduce new per Tx chain-based Tx switching capability</w:t>
      </w:r>
      <w:r>
        <w:rPr>
          <w:rFonts w:eastAsia="Yu Mincho"/>
          <w:bCs/>
          <w:sz w:val="21"/>
          <w:szCs w:val="21"/>
        </w:rPr>
        <w:t xml:space="preserve"> </w:t>
      </w:r>
    </w:p>
    <w:p w14:paraId="02E0D75F" w14:textId="363FF10A" w:rsidR="001E0A1B" w:rsidRPr="00445D4A" w:rsidRDefault="006C1DBC" w:rsidP="001E0A1B">
      <w:pPr>
        <w:widowControl w:val="0"/>
        <w:numPr>
          <w:ilvl w:val="2"/>
          <w:numId w:val="18"/>
        </w:numPr>
        <w:tabs>
          <w:tab w:val="left" w:pos="484"/>
          <w:tab w:val="left" w:pos="709"/>
          <w:tab w:val="left" w:pos="851"/>
          <w:tab w:val="left" w:pos="1440"/>
          <w:tab w:val="left" w:pos="1701"/>
          <w:tab w:val="left" w:pos="1800"/>
          <w:tab w:val="left" w:pos="2160"/>
        </w:tabs>
        <w:snapToGrid w:val="0"/>
        <w:spacing w:after="120"/>
        <w:ind w:left="1021" w:hanging="227"/>
        <w:rPr>
          <w:rFonts w:eastAsia="Yu Mincho"/>
          <w:bCs/>
          <w:sz w:val="21"/>
          <w:szCs w:val="21"/>
        </w:rPr>
      </w:pPr>
      <w:r>
        <w:rPr>
          <w:rFonts w:eastAsia="Yu Mincho"/>
          <w:bCs/>
          <w:sz w:val="21"/>
          <w:szCs w:val="21"/>
        </w:rPr>
        <w:t>I</w:t>
      </w:r>
      <w:r w:rsidRPr="006C1DBC">
        <w:rPr>
          <w:rFonts w:eastAsia="Yu Mincho"/>
          <w:bCs/>
          <w:sz w:val="21"/>
          <w:szCs w:val="21"/>
        </w:rPr>
        <w:t xml:space="preserve">ntroduce optional UE capability </w:t>
      </w:r>
      <w:r w:rsidR="00793353">
        <w:rPr>
          <w:rFonts w:eastAsia="Yu Mincho"/>
          <w:bCs/>
          <w:sz w:val="21"/>
          <w:szCs w:val="21"/>
        </w:rPr>
        <w:t>on supporting the band ordering based approach to resolve ambiguity issue</w:t>
      </w:r>
    </w:p>
    <w:p w14:paraId="07FF60E8" w14:textId="7BED3B2A" w:rsidR="001E0A1B" w:rsidRPr="00445D4A" w:rsidRDefault="001E0A1B" w:rsidP="001E0A1B">
      <w:pPr>
        <w:widowControl w:val="0"/>
        <w:numPr>
          <w:ilvl w:val="0"/>
          <w:numId w:val="18"/>
        </w:numPr>
        <w:tabs>
          <w:tab w:val="left" w:pos="484"/>
          <w:tab w:val="left" w:pos="709"/>
          <w:tab w:val="left" w:pos="851"/>
          <w:tab w:val="left" w:pos="1440"/>
          <w:tab w:val="left" w:pos="1701"/>
          <w:tab w:val="left" w:pos="1800"/>
          <w:tab w:val="left" w:pos="2160"/>
        </w:tabs>
        <w:snapToGrid w:val="0"/>
        <w:spacing w:after="120"/>
        <w:rPr>
          <w:rFonts w:eastAsia="Yu Mincho"/>
          <w:bCs/>
          <w:sz w:val="21"/>
          <w:szCs w:val="21"/>
        </w:rPr>
      </w:pPr>
      <w:r w:rsidRPr="00445D4A">
        <w:rPr>
          <w:rFonts w:eastAsiaTheme="minorEastAsia"/>
          <w:bCs/>
          <w:sz w:val="21"/>
          <w:szCs w:val="21"/>
        </w:rPr>
        <w:t>Supporting the capability means the switching period is improved to min {max(Tswitch_A-C, Tswitch_B-D), max(Tswitch_A-D, Tswitch_B-C)}</w:t>
      </w:r>
    </w:p>
    <w:p w14:paraId="573C827B" w14:textId="77777777" w:rsidR="006C1DBC" w:rsidRPr="006C1DBC" w:rsidRDefault="006C1DBC" w:rsidP="006C1DBC">
      <w:pPr>
        <w:widowControl w:val="0"/>
        <w:tabs>
          <w:tab w:val="left" w:pos="484"/>
          <w:tab w:val="left" w:pos="709"/>
          <w:tab w:val="left" w:pos="1440"/>
          <w:tab w:val="left" w:pos="1701"/>
        </w:tabs>
        <w:snapToGrid w:val="0"/>
        <w:spacing w:after="120"/>
        <w:rPr>
          <w:rFonts w:eastAsia="新細明體"/>
          <w:bCs/>
          <w:iCs/>
          <w:sz w:val="21"/>
          <w:szCs w:val="21"/>
          <w:lang w:eastAsia="zh-TW"/>
        </w:rPr>
      </w:pPr>
    </w:p>
    <w:p w14:paraId="37678FCC" w14:textId="77777777" w:rsidR="001542C0" w:rsidRPr="0083214F" w:rsidRDefault="001542C0" w:rsidP="00153714">
      <w:pPr>
        <w:pBdr>
          <w:bottom w:val="single" w:sz="6" w:space="2" w:color="auto"/>
        </w:pBdr>
        <w:rPr>
          <w:rFonts w:ascii="Arial" w:hAnsi="Arial" w:cs="Arial"/>
          <w:b/>
          <w:i/>
        </w:rPr>
      </w:pPr>
    </w:p>
    <w:p w14:paraId="0C24DC39" w14:textId="77777777" w:rsidR="00153714" w:rsidRPr="003F642F" w:rsidRDefault="00153714" w:rsidP="00153714">
      <w:pPr>
        <w:overflowPunct/>
        <w:autoSpaceDE/>
        <w:autoSpaceDN/>
        <w:adjustRightInd/>
        <w:spacing w:after="0"/>
        <w:textAlignment w:val="auto"/>
        <w:rPr>
          <w:rFonts w:ascii="Arial" w:eastAsia="新細明體" w:hAnsi="Arial" w:cs="Arial"/>
          <w:sz w:val="40"/>
          <w:szCs w:val="40"/>
          <w:lang w:eastAsia="zh-TW"/>
        </w:rPr>
      </w:pPr>
      <w:r w:rsidRPr="003F642F">
        <w:rPr>
          <w:rFonts w:ascii="Arial" w:eastAsia="新細明體" w:hAnsi="Arial" w:cs="Arial"/>
          <w:sz w:val="40"/>
          <w:szCs w:val="40"/>
          <w:lang w:eastAsia="zh-TW"/>
        </w:rPr>
        <w:t>Reference:</w:t>
      </w:r>
    </w:p>
    <w:p w14:paraId="6FF1F351" w14:textId="41B4BCB1" w:rsidR="002F1940" w:rsidRDefault="000B618D" w:rsidP="00722425">
      <w:pPr>
        <w:pStyle w:val="af5"/>
        <w:numPr>
          <w:ilvl w:val="0"/>
          <w:numId w:val="19"/>
        </w:numPr>
        <w:ind w:leftChars="0"/>
        <w:rPr>
          <w:rFonts w:ascii="Arial" w:eastAsia="新細明體" w:hAnsi="Arial" w:cs="Arial"/>
          <w:bCs/>
          <w:iCs/>
          <w:sz w:val="22"/>
          <w:szCs w:val="22"/>
          <w:lang w:eastAsia="zh-TW"/>
        </w:rPr>
      </w:pPr>
      <w:r w:rsidRPr="000B618D">
        <w:rPr>
          <w:rFonts w:ascii="Arial" w:eastAsia="新細明體" w:hAnsi="Arial" w:cs="Arial"/>
          <w:bCs/>
          <w:iCs/>
          <w:sz w:val="22"/>
          <w:szCs w:val="22"/>
          <w:lang w:eastAsia="zh-TW"/>
        </w:rPr>
        <w:t>R4-230</w:t>
      </w:r>
      <w:r w:rsidR="0083214F">
        <w:rPr>
          <w:rFonts w:ascii="Arial" w:eastAsia="新細明體" w:hAnsi="Arial" w:cs="Arial"/>
          <w:bCs/>
          <w:iCs/>
          <w:sz w:val="22"/>
          <w:szCs w:val="22"/>
          <w:lang w:eastAsia="zh-TW"/>
        </w:rPr>
        <w:t>6660</w:t>
      </w:r>
      <w:r w:rsidR="00722425" w:rsidRPr="003F642F">
        <w:rPr>
          <w:rFonts w:ascii="Arial" w:eastAsia="新細明體" w:hAnsi="Arial" w:cs="Arial"/>
          <w:bCs/>
          <w:iCs/>
          <w:sz w:val="22"/>
          <w:szCs w:val="22"/>
          <w:lang w:eastAsia="zh-TW"/>
        </w:rPr>
        <w:t xml:space="preserve"> </w:t>
      </w:r>
      <w:r w:rsidRPr="000B618D">
        <w:rPr>
          <w:rFonts w:ascii="Arial" w:eastAsia="新細明體" w:hAnsi="Arial" w:cs="Arial"/>
          <w:bCs/>
          <w:iCs/>
          <w:sz w:val="22"/>
          <w:szCs w:val="22"/>
          <w:lang w:eastAsia="zh-TW"/>
        </w:rPr>
        <w:t>WF on Multi-carrier enhancements for NR</w:t>
      </w:r>
      <w:r w:rsidR="00FE0AE3">
        <w:rPr>
          <w:rFonts w:ascii="Arial" w:eastAsia="新細明體" w:hAnsi="Arial" w:cs="Arial"/>
          <w:bCs/>
          <w:iCs/>
          <w:sz w:val="22"/>
          <w:szCs w:val="22"/>
          <w:lang w:eastAsia="zh-TW"/>
        </w:rPr>
        <w:t xml:space="preserve">, </w:t>
      </w:r>
      <w:r w:rsidR="0083214F">
        <w:rPr>
          <w:rFonts w:ascii="Arial" w:eastAsia="新細明體" w:hAnsi="Arial" w:cs="Arial"/>
          <w:bCs/>
          <w:iCs/>
          <w:sz w:val="22"/>
          <w:szCs w:val="22"/>
          <w:lang w:eastAsia="zh-TW"/>
        </w:rPr>
        <w:t xml:space="preserve">MediaTek, </w:t>
      </w:r>
      <w:r w:rsidR="00FE0AE3">
        <w:rPr>
          <w:rFonts w:ascii="Arial" w:eastAsia="新細明體" w:hAnsi="Arial" w:cs="Arial"/>
          <w:bCs/>
          <w:iCs/>
          <w:sz w:val="22"/>
          <w:szCs w:val="22"/>
          <w:lang w:eastAsia="zh-TW"/>
        </w:rPr>
        <w:t>RAN4#10</w:t>
      </w:r>
      <w:r>
        <w:rPr>
          <w:rFonts w:ascii="Arial" w:eastAsia="新細明體" w:hAnsi="Arial" w:cs="Arial"/>
          <w:bCs/>
          <w:iCs/>
          <w:sz w:val="22"/>
          <w:szCs w:val="22"/>
          <w:lang w:eastAsia="zh-TW"/>
        </w:rPr>
        <w:t>6</w:t>
      </w:r>
      <w:r w:rsidR="0083214F">
        <w:rPr>
          <w:rFonts w:ascii="Arial" w:eastAsia="新細明體" w:hAnsi="Arial" w:cs="Arial"/>
          <w:bCs/>
          <w:iCs/>
          <w:sz w:val="22"/>
          <w:szCs w:val="22"/>
          <w:lang w:eastAsia="zh-TW"/>
        </w:rPr>
        <w:t>-bis-e</w:t>
      </w:r>
    </w:p>
    <w:p w14:paraId="5D46F644" w14:textId="294A3758" w:rsidR="00FE0AE3" w:rsidRDefault="0083214F" w:rsidP="00722425">
      <w:pPr>
        <w:pStyle w:val="af5"/>
        <w:numPr>
          <w:ilvl w:val="0"/>
          <w:numId w:val="19"/>
        </w:numPr>
        <w:ind w:leftChars="0"/>
        <w:rPr>
          <w:rFonts w:ascii="Arial" w:eastAsia="新細明體" w:hAnsi="Arial" w:cs="Arial"/>
          <w:bCs/>
          <w:iCs/>
          <w:sz w:val="22"/>
          <w:szCs w:val="22"/>
          <w:lang w:eastAsia="zh-TW"/>
        </w:rPr>
      </w:pPr>
      <w:r w:rsidRPr="0083214F">
        <w:rPr>
          <w:rFonts w:ascii="Arial" w:eastAsia="新細明體" w:hAnsi="Arial" w:cs="Arial"/>
          <w:bCs/>
          <w:iCs/>
          <w:sz w:val="22"/>
          <w:szCs w:val="22"/>
          <w:lang w:eastAsia="zh-TW"/>
        </w:rPr>
        <w:t>R4-230715</w:t>
      </w:r>
      <w:r>
        <w:rPr>
          <w:rFonts w:ascii="Arial" w:eastAsia="新細明體" w:hAnsi="Arial" w:cs="Arial"/>
          <w:bCs/>
          <w:iCs/>
          <w:sz w:val="22"/>
          <w:szCs w:val="22"/>
          <w:lang w:eastAsia="zh-TW"/>
        </w:rPr>
        <w:t>7</w:t>
      </w:r>
      <w:r w:rsidR="00FE0AE3">
        <w:rPr>
          <w:rFonts w:ascii="Arial" w:eastAsia="新細明體" w:hAnsi="Arial" w:cs="Arial"/>
          <w:bCs/>
          <w:iCs/>
          <w:sz w:val="22"/>
          <w:szCs w:val="22"/>
          <w:lang w:eastAsia="zh-TW"/>
        </w:rPr>
        <w:t xml:space="preserve"> </w:t>
      </w:r>
      <w:r w:rsidRPr="0083214F">
        <w:rPr>
          <w:rFonts w:ascii="Arial" w:eastAsia="新細明體" w:hAnsi="Arial" w:cs="Arial"/>
          <w:bCs/>
          <w:iCs/>
          <w:sz w:val="22"/>
          <w:szCs w:val="22"/>
          <w:lang w:eastAsia="zh-TW"/>
        </w:rPr>
        <w:t>Discussion on Multi-carrier enhancements with single TAG</w:t>
      </w:r>
      <w:r w:rsidR="00FE0AE3">
        <w:rPr>
          <w:rFonts w:ascii="Arial" w:eastAsia="新細明體" w:hAnsi="Arial" w:cs="Arial"/>
          <w:bCs/>
          <w:iCs/>
          <w:sz w:val="22"/>
          <w:szCs w:val="22"/>
          <w:lang w:eastAsia="zh-TW"/>
        </w:rPr>
        <w:t xml:space="preserve">, </w:t>
      </w:r>
      <w:r>
        <w:rPr>
          <w:rFonts w:ascii="Arial" w:eastAsia="新細明體" w:hAnsi="Arial" w:cs="Arial"/>
          <w:bCs/>
          <w:iCs/>
          <w:sz w:val="22"/>
          <w:szCs w:val="22"/>
          <w:lang w:eastAsia="zh-TW"/>
        </w:rPr>
        <w:t xml:space="preserve">Huawei, </w:t>
      </w:r>
      <w:r w:rsidR="00FE0AE3">
        <w:rPr>
          <w:rFonts w:ascii="Arial" w:eastAsia="新細明體" w:hAnsi="Arial" w:cs="Arial"/>
          <w:bCs/>
          <w:iCs/>
          <w:sz w:val="22"/>
          <w:szCs w:val="22"/>
          <w:lang w:eastAsia="zh-TW"/>
        </w:rPr>
        <w:t>RAN4#10</w:t>
      </w:r>
      <w:r>
        <w:rPr>
          <w:rFonts w:ascii="Arial" w:eastAsia="新細明體" w:hAnsi="Arial" w:cs="Arial"/>
          <w:bCs/>
          <w:iCs/>
          <w:sz w:val="22"/>
          <w:szCs w:val="22"/>
          <w:lang w:eastAsia="zh-TW"/>
        </w:rPr>
        <w:t>7</w:t>
      </w:r>
    </w:p>
    <w:p w14:paraId="622D73A2" w14:textId="7A8A20F9" w:rsidR="000B618D" w:rsidRDefault="0083214F" w:rsidP="00722425">
      <w:pPr>
        <w:pStyle w:val="af5"/>
        <w:numPr>
          <w:ilvl w:val="0"/>
          <w:numId w:val="19"/>
        </w:numPr>
        <w:ind w:leftChars="0"/>
        <w:rPr>
          <w:rFonts w:ascii="Arial" w:eastAsia="新細明體" w:hAnsi="Arial" w:cs="Arial"/>
          <w:bCs/>
          <w:iCs/>
          <w:sz w:val="22"/>
          <w:szCs w:val="22"/>
          <w:lang w:eastAsia="zh-TW"/>
        </w:rPr>
      </w:pPr>
      <w:r w:rsidRPr="0083214F">
        <w:rPr>
          <w:rFonts w:ascii="Arial" w:eastAsia="新細明體" w:hAnsi="Arial" w:cs="Arial"/>
          <w:bCs/>
          <w:iCs/>
          <w:sz w:val="22"/>
          <w:szCs w:val="22"/>
          <w:lang w:eastAsia="zh-TW"/>
        </w:rPr>
        <w:t>R4-2308971</w:t>
      </w:r>
      <w:r w:rsidR="000B618D" w:rsidRPr="000B618D">
        <w:rPr>
          <w:rFonts w:ascii="Arial" w:eastAsia="新細明體" w:hAnsi="Arial" w:cs="Arial"/>
          <w:bCs/>
          <w:iCs/>
          <w:sz w:val="22"/>
          <w:szCs w:val="22"/>
          <w:lang w:eastAsia="zh-TW"/>
        </w:rPr>
        <w:t xml:space="preserve"> </w:t>
      </w:r>
      <w:r w:rsidRPr="0083214F">
        <w:rPr>
          <w:rFonts w:ascii="Arial" w:eastAsia="新細明體" w:hAnsi="Arial" w:cs="Arial"/>
          <w:bCs/>
          <w:iCs/>
          <w:sz w:val="22"/>
          <w:szCs w:val="22"/>
          <w:lang w:eastAsia="zh-TW"/>
        </w:rPr>
        <w:t>R18 Tx switching across 3 and 4 bands</w:t>
      </w:r>
      <w:r w:rsidR="000B618D">
        <w:rPr>
          <w:rFonts w:ascii="Arial" w:eastAsia="新細明體" w:hAnsi="Arial" w:cs="Arial"/>
          <w:bCs/>
          <w:iCs/>
          <w:sz w:val="22"/>
          <w:szCs w:val="22"/>
          <w:lang w:eastAsia="zh-TW"/>
        </w:rPr>
        <w:t xml:space="preserve">, </w:t>
      </w:r>
      <w:r>
        <w:rPr>
          <w:rFonts w:ascii="Arial" w:eastAsia="新細明體" w:hAnsi="Arial" w:cs="Arial"/>
          <w:bCs/>
          <w:iCs/>
          <w:sz w:val="22"/>
          <w:szCs w:val="22"/>
          <w:lang w:eastAsia="zh-TW"/>
        </w:rPr>
        <w:t xml:space="preserve">OPPO, </w:t>
      </w:r>
      <w:r w:rsidR="000B618D">
        <w:rPr>
          <w:rFonts w:ascii="Arial" w:eastAsia="新細明體" w:hAnsi="Arial" w:cs="Arial"/>
          <w:bCs/>
          <w:iCs/>
          <w:sz w:val="22"/>
          <w:szCs w:val="22"/>
          <w:lang w:eastAsia="zh-TW"/>
        </w:rPr>
        <w:t>RAN4#10</w:t>
      </w:r>
      <w:r>
        <w:rPr>
          <w:rFonts w:ascii="Arial" w:eastAsia="新細明體" w:hAnsi="Arial" w:cs="Arial"/>
          <w:bCs/>
          <w:iCs/>
          <w:sz w:val="22"/>
          <w:szCs w:val="22"/>
          <w:lang w:eastAsia="zh-TW"/>
        </w:rPr>
        <w:t>7</w:t>
      </w:r>
    </w:p>
    <w:sectPr w:rsidR="000B618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A62D2" w14:textId="77777777" w:rsidR="00C52896" w:rsidRDefault="00C52896">
      <w:pPr>
        <w:spacing w:after="0"/>
      </w:pPr>
      <w:r>
        <w:separator/>
      </w:r>
    </w:p>
  </w:endnote>
  <w:endnote w:type="continuationSeparator" w:id="0">
    <w:p w14:paraId="7DE4DCF1" w14:textId="77777777" w:rsidR="00C52896" w:rsidRDefault="00C528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CFE99" w14:textId="77777777" w:rsidR="00C52896" w:rsidRDefault="00C52896">
      <w:pPr>
        <w:spacing w:after="0"/>
      </w:pPr>
      <w:r>
        <w:separator/>
      </w:r>
    </w:p>
  </w:footnote>
  <w:footnote w:type="continuationSeparator" w:id="0">
    <w:p w14:paraId="678278AB" w14:textId="77777777" w:rsidR="00C52896" w:rsidRDefault="00C5289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11EC422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127B2149"/>
    <w:multiLevelType w:val="hybridMultilevel"/>
    <w:tmpl w:val="77DCAD2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155173A7"/>
    <w:multiLevelType w:val="hybridMultilevel"/>
    <w:tmpl w:val="FDCE5EBE"/>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179649BC">
      <w:start w:val="1"/>
      <w:numFmt w:val="bullet"/>
      <w:lvlText w:val="o"/>
      <w:lvlJc w:val="left"/>
      <w:pPr>
        <w:ind w:left="1472" w:hanging="480"/>
      </w:pPr>
      <w:rPr>
        <w:rFonts w:ascii="Courier New" w:hAnsi="Courier New" w:cs="Courier New" w:hint="default"/>
        <w:b/>
        <w:bCs w:val="0"/>
        <w:i/>
        <w:iCs w:val="0"/>
      </w:rPr>
    </w:lvl>
    <w:lvl w:ilvl="3" w:tplc="2A1CE0B6">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4" w15:restartNumberingAfterBreak="0">
    <w:nsid w:val="193A048B"/>
    <w:multiLevelType w:val="hybridMultilevel"/>
    <w:tmpl w:val="704810EE"/>
    <w:lvl w:ilvl="0" w:tplc="B5B0B94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6" w15:restartNumberingAfterBreak="0">
    <w:nsid w:val="1AC35F03"/>
    <w:multiLevelType w:val="hybridMultilevel"/>
    <w:tmpl w:val="75E6837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1893F66"/>
    <w:multiLevelType w:val="hybridMultilevel"/>
    <w:tmpl w:val="FEFED970"/>
    <w:lvl w:ilvl="0" w:tplc="04090001">
      <w:start w:val="1"/>
      <w:numFmt w:val="bullet"/>
      <w:lvlText w:val=""/>
      <w:lvlJc w:val="left"/>
      <w:pPr>
        <w:ind w:left="2122" w:hanging="480"/>
      </w:pPr>
      <w:rPr>
        <w:rFonts w:ascii="Wingdings" w:hAnsi="Wingdings" w:hint="default"/>
      </w:rPr>
    </w:lvl>
    <w:lvl w:ilvl="1" w:tplc="04090003" w:tentative="1">
      <w:start w:val="1"/>
      <w:numFmt w:val="bullet"/>
      <w:lvlText w:val=""/>
      <w:lvlJc w:val="left"/>
      <w:pPr>
        <w:ind w:left="2602" w:hanging="480"/>
      </w:pPr>
      <w:rPr>
        <w:rFonts w:ascii="Wingdings" w:hAnsi="Wingdings" w:hint="default"/>
      </w:rPr>
    </w:lvl>
    <w:lvl w:ilvl="2" w:tplc="04090005" w:tentative="1">
      <w:start w:val="1"/>
      <w:numFmt w:val="bullet"/>
      <w:lvlText w:val=""/>
      <w:lvlJc w:val="left"/>
      <w:pPr>
        <w:ind w:left="3082" w:hanging="480"/>
      </w:pPr>
      <w:rPr>
        <w:rFonts w:ascii="Wingdings" w:hAnsi="Wingdings" w:hint="default"/>
      </w:rPr>
    </w:lvl>
    <w:lvl w:ilvl="3" w:tplc="04090001" w:tentative="1">
      <w:start w:val="1"/>
      <w:numFmt w:val="bullet"/>
      <w:lvlText w:val=""/>
      <w:lvlJc w:val="left"/>
      <w:pPr>
        <w:ind w:left="3562" w:hanging="480"/>
      </w:pPr>
      <w:rPr>
        <w:rFonts w:ascii="Wingdings" w:hAnsi="Wingdings" w:hint="default"/>
      </w:rPr>
    </w:lvl>
    <w:lvl w:ilvl="4" w:tplc="04090003" w:tentative="1">
      <w:start w:val="1"/>
      <w:numFmt w:val="bullet"/>
      <w:lvlText w:val=""/>
      <w:lvlJc w:val="left"/>
      <w:pPr>
        <w:ind w:left="4042" w:hanging="480"/>
      </w:pPr>
      <w:rPr>
        <w:rFonts w:ascii="Wingdings" w:hAnsi="Wingdings" w:hint="default"/>
      </w:rPr>
    </w:lvl>
    <w:lvl w:ilvl="5" w:tplc="04090005" w:tentative="1">
      <w:start w:val="1"/>
      <w:numFmt w:val="bullet"/>
      <w:lvlText w:val=""/>
      <w:lvlJc w:val="left"/>
      <w:pPr>
        <w:ind w:left="4522" w:hanging="480"/>
      </w:pPr>
      <w:rPr>
        <w:rFonts w:ascii="Wingdings" w:hAnsi="Wingdings" w:hint="default"/>
      </w:rPr>
    </w:lvl>
    <w:lvl w:ilvl="6" w:tplc="04090001" w:tentative="1">
      <w:start w:val="1"/>
      <w:numFmt w:val="bullet"/>
      <w:lvlText w:val=""/>
      <w:lvlJc w:val="left"/>
      <w:pPr>
        <w:ind w:left="5002" w:hanging="480"/>
      </w:pPr>
      <w:rPr>
        <w:rFonts w:ascii="Wingdings" w:hAnsi="Wingdings" w:hint="default"/>
      </w:rPr>
    </w:lvl>
    <w:lvl w:ilvl="7" w:tplc="04090003" w:tentative="1">
      <w:start w:val="1"/>
      <w:numFmt w:val="bullet"/>
      <w:lvlText w:val=""/>
      <w:lvlJc w:val="left"/>
      <w:pPr>
        <w:ind w:left="5482" w:hanging="480"/>
      </w:pPr>
      <w:rPr>
        <w:rFonts w:ascii="Wingdings" w:hAnsi="Wingdings" w:hint="default"/>
      </w:rPr>
    </w:lvl>
    <w:lvl w:ilvl="8" w:tplc="04090005" w:tentative="1">
      <w:start w:val="1"/>
      <w:numFmt w:val="bullet"/>
      <w:lvlText w:val=""/>
      <w:lvlJc w:val="left"/>
      <w:pPr>
        <w:ind w:left="5962" w:hanging="480"/>
      </w:pPr>
      <w:rPr>
        <w:rFonts w:ascii="Wingdings" w:hAnsi="Wingdings" w:hint="default"/>
      </w:rPr>
    </w:lvl>
  </w:abstractNum>
  <w:abstractNum w:abstractNumId="9"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0"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412E80"/>
    <w:multiLevelType w:val="hybridMultilevel"/>
    <w:tmpl w:val="62664B6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7A4297"/>
    <w:multiLevelType w:val="hybridMultilevel"/>
    <w:tmpl w:val="BD40B992"/>
    <w:lvl w:ilvl="0" w:tplc="12ACCE4A">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725F46"/>
    <w:multiLevelType w:val="hybridMultilevel"/>
    <w:tmpl w:val="704810EE"/>
    <w:lvl w:ilvl="0" w:tplc="B5B0B94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3BE1D76"/>
    <w:multiLevelType w:val="hybridMultilevel"/>
    <w:tmpl w:val="DF8E032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EDE62FD"/>
    <w:multiLevelType w:val="hybridMultilevel"/>
    <w:tmpl w:val="22DCA576"/>
    <w:lvl w:ilvl="0" w:tplc="2A1CE0B6">
      <w:start w:val="1"/>
      <w:numFmt w:val="bullet"/>
      <w:lvlText w:val=""/>
      <w:lvlJc w:val="left"/>
      <w:pPr>
        <w:ind w:left="2122" w:hanging="480"/>
      </w:pPr>
      <w:rPr>
        <w:rFonts w:ascii="Wingdings" w:hAnsi="Wingdings" w:hint="default"/>
      </w:rPr>
    </w:lvl>
    <w:lvl w:ilvl="1" w:tplc="FFFFFFFF">
      <w:start w:val="1"/>
      <w:numFmt w:val="bullet"/>
      <w:lvlText w:val=""/>
      <w:lvlJc w:val="left"/>
      <w:pPr>
        <w:ind w:left="2602" w:hanging="480"/>
      </w:pPr>
      <w:rPr>
        <w:rFonts w:ascii="Wingdings" w:hAnsi="Wingdings" w:hint="default"/>
      </w:rPr>
    </w:lvl>
    <w:lvl w:ilvl="2" w:tplc="FFFFFFFF" w:tentative="1">
      <w:start w:val="1"/>
      <w:numFmt w:val="bullet"/>
      <w:lvlText w:val=""/>
      <w:lvlJc w:val="left"/>
      <w:pPr>
        <w:ind w:left="3082" w:hanging="480"/>
      </w:pPr>
      <w:rPr>
        <w:rFonts w:ascii="Wingdings" w:hAnsi="Wingdings" w:hint="default"/>
      </w:rPr>
    </w:lvl>
    <w:lvl w:ilvl="3" w:tplc="FFFFFFFF" w:tentative="1">
      <w:start w:val="1"/>
      <w:numFmt w:val="bullet"/>
      <w:lvlText w:val=""/>
      <w:lvlJc w:val="left"/>
      <w:pPr>
        <w:ind w:left="3562" w:hanging="480"/>
      </w:pPr>
      <w:rPr>
        <w:rFonts w:ascii="Wingdings" w:hAnsi="Wingdings" w:hint="default"/>
      </w:rPr>
    </w:lvl>
    <w:lvl w:ilvl="4" w:tplc="FFFFFFFF" w:tentative="1">
      <w:start w:val="1"/>
      <w:numFmt w:val="bullet"/>
      <w:lvlText w:val=""/>
      <w:lvlJc w:val="left"/>
      <w:pPr>
        <w:ind w:left="4042" w:hanging="480"/>
      </w:pPr>
      <w:rPr>
        <w:rFonts w:ascii="Wingdings" w:hAnsi="Wingdings" w:hint="default"/>
      </w:rPr>
    </w:lvl>
    <w:lvl w:ilvl="5" w:tplc="FFFFFFFF" w:tentative="1">
      <w:start w:val="1"/>
      <w:numFmt w:val="bullet"/>
      <w:lvlText w:val=""/>
      <w:lvlJc w:val="left"/>
      <w:pPr>
        <w:ind w:left="4522" w:hanging="480"/>
      </w:pPr>
      <w:rPr>
        <w:rFonts w:ascii="Wingdings" w:hAnsi="Wingdings" w:hint="default"/>
      </w:rPr>
    </w:lvl>
    <w:lvl w:ilvl="6" w:tplc="FFFFFFFF" w:tentative="1">
      <w:start w:val="1"/>
      <w:numFmt w:val="bullet"/>
      <w:lvlText w:val=""/>
      <w:lvlJc w:val="left"/>
      <w:pPr>
        <w:ind w:left="5002" w:hanging="480"/>
      </w:pPr>
      <w:rPr>
        <w:rFonts w:ascii="Wingdings" w:hAnsi="Wingdings" w:hint="default"/>
      </w:rPr>
    </w:lvl>
    <w:lvl w:ilvl="7" w:tplc="FFFFFFFF" w:tentative="1">
      <w:start w:val="1"/>
      <w:numFmt w:val="bullet"/>
      <w:lvlText w:val=""/>
      <w:lvlJc w:val="left"/>
      <w:pPr>
        <w:ind w:left="5482" w:hanging="480"/>
      </w:pPr>
      <w:rPr>
        <w:rFonts w:ascii="Wingdings" w:hAnsi="Wingdings" w:hint="default"/>
      </w:rPr>
    </w:lvl>
    <w:lvl w:ilvl="8" w:tplc="FFFFFFFF" w:tentative="1">
      <w:start w:val="1"/>
      <w:numFmt w:val="bullet"/>
      <w:lvlText w:val=""/>
      <w:lvlJc w:val="left"/>
      <w:pPr>
        <w:ind w:left="5962" w:hanging="48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365D2C"/>
    <w:multiLevelType w:val="hybridMultilevel"/>
    <w:tmpl w:val="72964B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hybridMultilevel"/>
    <w:tmpl w:val="43EAC7C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B3539BF"/>
    <w:multiLevelType w:val="hybridMultilevel"/>
    <w:tmpl w:val="D656529E"/>
    <w:lvl w:ilvl="0" w:tplc="8A706D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E563839"/>
    <w:multiLevelType w:val="hybridMultilevel"/>
    <w:tmpl w:val="3F70F7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730F5A82"/>
    <w:multiLevelType w:val="hybridMultilevel"/>
    <w:tmpl w:val="D2768B66"/>
    <w:lvl w:ilvl="0" w:tplc="0409000F">
      <w:start w:val="1"/>
      <w:numFmt w:val="decimal"/>
      <w:lvlText w:val="%1."/>
      <w:lvlJc w:val="left"/>
      <w:pPr>
        <w:ind w:left="840" w:hanging="480"/>
      </w:p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0"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860896351">
    <w:abstractNumId w:val="27"/>
  </w:num>
  <w:num w:numId="2" w16cid:durableId="1439792441">
    <w:abstractNumId w:val="22"/>
  </w:num>
  <w:num w:numId="3" w16cid:durableId="1827432323">
    <w:abstractNumId w:val="15"/>
  </w:num>
  <w:num w:numId="4" w16cid:durableId="213086210">
    <w:abstractNumId w:val="7"/>
  </w:num>
  <w:num w:numId="5" w16cid:durableId="987784031">
    <w:abstractNumId w:val="11"/>
  </w:num>
  <w:num w:numId="6" w16cid:durableId="880630166">
    <w:abstractNumId w:val="19"/>
  </w:num>
  <w:num w:numId="7" w16cid:durableId="1538815817">
    <w:abstractNumId w:val="20"/>
  </w:num>
  <w:num w:numId="8" w16cid:durableId="1469978833">
    <w:abstractNumId w:val="28"/>
  </w:num>
  <w:num w:numId="9" w16cid:durableId="488861472">
    <w:abstractNumId w:val="12"/>
  </w:num>
  <w:num w:numId="10" w16cid:durableId="492531296">
    <w:abstractNumId w:val="13"/>
  </w:num>
  <w:num w:numId="11" w16cid:durableId="430862298">
    <w:abstractNumId w:val="18"/>
  </w:num>
  <w:num w:numId="12" w16cid:durableId="1218276392">
    <w:abstractNumId w:val="23"/>
  </w:num>
  <w:num w:numId="13" w16cid:durableId="1789276122">
    <w:abstractNumId w:val="9"/>
  </w:num>
  <w:num w:numId="14" w16cid:durableId="103809362">
    <w:abstractNumId w:val="0"/>
  </w:num>
  <w:num w:numId="15" w16cid:durableId="1199002818">
    <w:abstractNumId w:val="30"/>
  </w:num>
  <w:num w:numId="16" w16cid:durableId="2020892513">
    <w:abstractNumId w:val="10"/>
  </w:num>
  <w:num w:numId="17" w16cid:durableId="2027168492">
    <w:abstractNumId w:val="25"/>
  </w:num>
  <w:num w:numId="18" w16cid:durableId="1729919401">
    <w:abstractNumId w:val="2"/>
  </w:num>
  <w:num w:numId="19" w16cid:durableId="732775473">
    <w:abstractNumId w:val="29"/>
  </w:num>
  <w:num w:numId="20" w16cid:durableId="1511681797">
    <w:abstractNumId w:val="5"/>
  </w:num>
  <w:num w:numId="21" w16cid:durableId="1714574285">
    <w:abstractNumId w:val="26"/>
  </w:num>
  <w:num w:numId="22" w16cid:durableId="1793941222">
    <w:abstractNumId w:val="4"/>
  </w:num>
  <w:num w:numId="23" w16cid:durableId="1788698394">
    <w:abstractNumId w:val="14"/>
  </w:num>
  <w:num w:numId="24" w16cid:durableId="1070537163">
    <w:abstractNumId w:val="17"/>
  </w:num>
  <w:num w:numId="25" w16cid:durableId="305401738">
    <w:abstractNumId w:val="16"/>
  </w:num>
  <w:num w:numId="26" w16cid:durableId="993099324">
    <w:abstractNumId w:val="6"/>
  </w:num>
  <w:num w:numId="27" w16cid:durableId="1656031957">
    <w:abstractNumId w:val="3"/>
  </w:num>
  <w:num w:numId="28" w16cid:durableId="1966228153">
    <w:abstractNumId w:val="8"/>
  </w:num>
  <w:num w:numId="29" w16cid:durableId="239801191">
    <w:abstractNumId w:val="21"/>
  </w:num>
  <w:num w:numId="30" w16cid:durableId="1869875434">
    <w:abstractNumId w:val="24"/>
  </w:num>
  <w:num w:numId="31" w16cid:durableId="1760061699">
    <w:abstractNumId w:val="24"/>
  </w:num>
  <w:num w:numId="32" w16cid:durableId="125739716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077A2"/>
    <w:rsid w:val="00014A5C"/>
    <w:rsid w:val="00017F23"/>
    <w:rsid w:val="00020746"/>
    <w:rsid w:val="00026436"/>
    <w:rsid w:val="00033EEF"/>
    <w:rsid w:val="00041285"/>
    <w:rsid w:val="00051883"/>
    <w:rsid w:val="00053249"/>
    <w:rsid w:val="00056328"/>
    <w:rsid w:val="00063568"/>
    <w:rsid w:val="000709F6"/>
    <w:rsid w:val="000742AA"/>
    <w:rsid w:val="000753E5"/>
    <w:rsid w:val="00075481"/>
    <w:rsid w:val="00076CF4"/>
    <w:rsid w:val="00077CBF"/>
    <w:rsid w:val="00086928"/>
    <w:rsid w:val="0009019A"/>
    <w:rsid w:val="00093581"/>
    <w:rsid w:val="000A0FBA"/>
    <w:rsid w:val="000A4E87"/>
    <w:rsid w:val="000A7EB7"/>
    <w:rsid w:val="000B166C"/>
    <w:rsid w:val="000B25F7"/>
    <w:rsid w:val="000B5BF4"/>
    <w:rsid w:val="000B618D"/>
    <w:rsid w:val="000C309A"/>
    <w:rsid w:val="000D2035"/>
    <w:rsid w:val="000D2AED"/>
    <w:rsid w:val="000D6913"/>
    <w:rsid w:val="000D6991"/>
    <w:rsid w:val="000E058D"/>
    <w:rsid w:val="000E141B"/>
    <w:rsid w:val="000E26A1"/>
    <w:rsid w:val="000E774D"/>
    <w:rsid w:val="000F1852"/>
    <w:rsid w:val="000F6242"/>
    <w:rsid w:val="000F7A2D"/>
    <w:rsid w:val="00100EBA"/>
    <w:rsid w:val="00104B70"/>
    <w:rsid w:val="00105A8E"/>
    <w:rsid w:val="00110E83"/>
    <w:rsid w:val="00122C18"/>
    <w:rsid w:val="00122F77"/>
    <w:rsid w:val="00122FAB"/>
    <w:rsid w:val="0012732B"/>
    <w:rsid w:val="00131C01"/>
    <w:rsid w:val="00132855"/>
    <w:rsid w:val="0013547C"/>
    <w:rsid w:val="00135EB1"/>
    <w:rsid w:val="00143CE9"/>
    <w:rsid w:val="001447C2"/>
    <w:rsid w:val="00144DA0"/>
    <w:rsid w:val="00145816"/>
    <w:rsid w:val="00145DF1"/>
    <w:rsid w:val="00150888"/>
    <w:rsid w:val="0015355C"/>
    <w:rsid w:val="00153714"/>
    <w:rsid w:val="001542C0"/>
    <w:rsid w:val="00165EA6"/>
    <w:rsid w:val="00167EB3"/>
    <w:rsid w:val="001860B6"/>
    <w:rsid w:val="00194717"/>
    <w:rsid w:val="00195600"/>
    <w:rsid w:val="00196857"/>
    <w:rsid w:val="001A4E0D"/>
    <w:rsid w:val="001B0D59"/>
    <w:rsid w:val="001C6B7C"/>
    <w:rsid w:val="001E0A1B"/>
    <w:rsid w:val="001F34F1"/>
    <w:rsid w:val="001F3D36"/>
    <w:rsid w:val="0020536F"/>
    <w:rsid w:val="0021419E"/>
    <w:rsid w:val="00217ED9"/>
    <w:rsid w:val="00221BFC"/>
    <w:rsid w:val="00226439"/>
    <w:rsid w:val="002277C1"/>
    <w:rsid w:val="00232F8F"/>
    <w:rsid w:val="002420B5"/>
    <w:rsid w:val="002439A3"/>
    <w:rsid w:val="00245FBF"/>
    <w:rsid w:val="0024693F"/>
    <w:rsid w:val="00250AAB"/>
    <w:rsid w:val="0025539A"/>
    <w:rsid w:val="002568F7"/>
    <w:rsid w:val="002606B1"/>
    <w:rsid w:val="00275790"/>
    <w:rsid w:val="002A1908"/>
    <w:rsid w:val="002A1F86"/>
    <w:rsid w:val="002A4551"/>
    <w:rsid w:val="002A6119"/>
    <w:rsid w:val="002B0AC9"/>
    <w:rsid w:val="002B2E0D"/>
    <w:rsid w:val="002D0043"/>
    <w:rsid w:val="002D0A15"/>
    <w:rsid w:val="002D2E82"/>
    <w:rsid w:val="002D6048"/>
    <w:rsid w:val="002E1994"/>
    <w:rsid w:val="002F1940"/>
    <w:rsid w:val="0030158A"/>
    <w:rsid w:val="00316C4A"/>
    <w:rsid w:val="00327D4F"/>
    <w:rsid w:val="003309C7"/>
    <w:rsid w:val="00343C30"/>
    <w:rsid w:val="00347C42"/>
    <w:rsid w:val="003519F8"/>
    <w:rsid w:val="0035258C"/>
    <w:rsid w:val="003827B2"/>
    <w:rsid w:val="00383545"/>
    <w:rsid w:val="003860B7"/>
    <w:rsid w:val="00386136"/>
    <w:rsid w:val="00396887"/>
    <w:rsid w:val="003A4AF5"/>
    <w:rsid w:val="003B012F"/>
    <w:rsid w:val="003B2E9B"/>
    <w:rsid w:val="003B5DA9"/>
    <w:rsid w:val="003C0E26"/>
    <w:rsid w:val="003C20BE"/>
    <w:rsid w:val="003C54EC"/>
    <w:rsid w:val="003C6D26"/>
    <w:rsid w:val="003D21E1"/>
    <w:rsid w:val="003D572A"/>
    <w:rsid w:val="003E5067"/>
    <w:rsid w:val="003F02E8"/>
    <w:rsid w:val="003F642F"/>
    <w:rsid w:val="003F6467"/>
    <w:rsid w:val="003F780A"/>
    <w:rsid w:val="004130EB"/>
    <w:rsid w:val="004266DF"/>
    <w:rsid w:val="004276C5"/>
    <w:rsid w:val="00433500"/>
    <w:rsid w:val="00433F71"/>
    <w:rsid w:val="00440D43"/>
    <w:rsid w:val="00445D4A"/>
    <w:rsid w:val="0045115D"/>
    <w:rsid w:val="00455ED7"/>
    <w:rsid w:val="00456548"/>
    <w:rsid w:val="004578E0"/>
    <w:rsid w:val="00475E9F"/>
    <w:rsid w:val="004810BD"/>
    <w:rsid w:val="00484BA9"/>
    <w:rsid w:val="00490EF3"/>
    <w:rsid w:val="004A4279"/>
    <w:rsid w:val="004A4C67"/>
    <w:rsid w:val="004B3C1E"/>
    <w:rsid w:val="004B6ED5"/>
    <w:rsid w:val="004B7C1E"/>
    <w:rsid w:val="004D2BBE"/>
    <w:rsid w:val="004D6A4B"/>
    <w:rsid w:val="004E02D3"/>
    <w:rsid w:val="004E15FA"/>
    <w:rsid w:val="004E3939"/>
    <w:rsid w:val="004F3E64"/>
    <w:rsid w:val="004F4210"/>
    <w:rsid w:val="004F570B"/>
    <w:rsid w:val="00501574"/>
    <w:rsid w:val="0050414B"/>
    <w:rsid w:val="00504A81"/>
    <w:rsid w:val="0050793C"/>
    <w:rsid w:val="00513402"/>
    <w:rsid w:val="0051714D"/>
    <w:rsid w:val="00520A50"/>
    <w:rsid w:val="00523512"/>
    <w:rsid w:val="00530672"/>
    <w:rsid w:val="00536A99"/>
    <w:rsid w:val="00541DE1"/>
    <w:rsid w:val="00555D84"/>
    <w:rsid w:val="00562DF2"/>
    <w:rsid w:val="00567CAF"/>
    <w:rsid w:val="0057397D"/>
    <w:rsid w:val="0057631F"/>
    <w:rsid w:val="00591A00"/>
    <w:rsid w:val="0059522F"/>
    <w:rsid w:val="00595C9E"/>
    <w:rsid w:val="005A1DC0"/>
    <w:rsid w:val="005A76D3"/>
    <w:rsid w:val="005C5BCF"/>
    <w:rsid w:val="005E10E8"/>
    <w:rsid w:val="005E2BEC"/>
    <w:rsid w:val="005E45E7"/>
    <w:rsid w:val="005E4624"/>
    <w:rsid w:val="005F5904"/>
    <w:rsid w:val="00600315"/>
    <w:rsid w:val="00601870"/>
    <w:rsid w:val="00612D76"/>
    <w:rsid w:val="00616140"/>
    <w:rsid w:val="006243AA"/>
    <w:rsid w:val="00625BFB"/>
    <w:rsid w:val="006276DD"/>
    <w:rsid w:val="00627822"/>
    <w:rsid w:val="006346EF"/>
    <w:rsid w:val="00644BBD"/>
    <w:rsid w:val="00644F9D"/>
    <w:rsid w:val="00647314"/>
    <w:rsid w:val="006545AB"/>
    <w:rsid w:val="00663345"/>
    <w:rsid w:val="00676E8E"/>
    <w:rsid w:val="00681519"/>
    <w:rsid w:val="006B1373"/>
    <w:rsid w:val="006B582D"/>
    <w:rsid w:val="006C1DBC"/>
    <w:rsid w:val="006C54BE"/>
    <w:rsid w:val="006C603F"/>
    <w:rsid w:val="006D1A76"/>
    <w:rsid w:val="006D2981"/>
    <w:rsid w:val="006E27D9"/>
    <w:rsid w:val="006E3E52"/>
    <w:rsid w:val="00706966"/>
    <w:rsid w:val="0071053C"/>
    <w:rsid w:val="007147B5"/>
    <w:rsid w:val="0071708B"/>
    <w:rsid w:val="00722425"/>
    <w:rsid w:val="0072402A"/>
    <w:rsid w:val="00725133"/>
    <w:rsid w:val="0072697E"/>
    <w:rsid w:val="00732ED0"/>
    <w:rsid w:val="00743CD3"/>
    <w:rsid w:val="00744666"/>
    <w:rsid w:val="0074604C"/>
    <w:rsid w:val="007526B8"/>
    <w:rsid w:val="00763BB0"/>
    <w:rsid w:val="00771D30"/>
    <w:rsid w:val="00777299"/>
    <w:rsid w:val="0077763D"/>
    <w:rsid w:val="00793353"/>
    <w:rsid w:val="00795593"/>
    <w:rsid w:val="00797DC9"/>
    <w:rsid w:val="007A418B"/>
    <w:rsid w:val="007B0729"/>
    <w:rsid w:val="007B1A57"/>
    <w:rsid w:val="007B29C9"/>
    <w:rsid w:val="007B5527"/>
    <w:rsid w:val="007E2942"/>
    <w:rsid w:val="007E42C0"/>
    <w:rsid w:val="007E5CE0"/>
    <w:rsid w:val="007F4F92"/>
    <w:rsid w:val="00801094"/>
    <w:rsid w:val="008017B9"/>
    <w:rsid w:val="00805035"/>
    <w:rsid w:val="008170FF"/>
    <w:rsid w:val="00821962"/>
    <w:rsid w:val="00822D7F"/>
    <w:rsid w:val="008238CD"/>
    <w:rsid w:val="0083214F"/>
    <w:rsid w:val="0083329D"/>
    <w:rsid w:val="00834215"/>
    <w:rsid w:val="00840D3A"/>
    <w:rsid w:val="0084600F"/>
    <w:rsid w:val="00847CC2"/>
    <w:rsid w:val="00847E29"/>
    <w:rsid w:val="008565FF"/>
    <w:rsid w:val="0086496F"/>
    <w:rsid w:val="00883C7B"/>
    <w:rsid w:val="0088777B"/>
    <w:rsid w:val="00894A75"/>
    <w:rsid w:val="00897090"/>
    <w:rsid w:val="00897192"/>
    <w:rsid w:val="008A7F30"/>
    <w:rsid w:val="008B3DAF"/>
    <w:rsid w:val="008C25EE"/>
    <w:rsid w:val="008D0C36"/>
    <w:rsid w:val="008D6F59"/>
    <w:rsid w:val="008D772F"/>
    <w:rsid w:val="00910F00"/>
    <w:rsid w:val="00923531"/>
    <w:rsid w:val="00932297"/>
    <w:rsid w:val="00960917"/>
    <w:rsid w:val="00960F34"/>
    <w:rsid w:val="009816DC"/>
    <w:rsid w:val="00981815"/>
    <w:rsid w:val="009874FB"/>
    <w:rsid w:val="00991188"/>
    <w:rsid w:val="0099764C"/>
    <w:rsid w:val="00997868"/>
    <w:rsid w:val="00997A14"/>
    <w:rsid w:val="009A02A2"/>
    <w:rsid w:val="009B0405"/>
    <w:rsid w:val="009B0FBF"/>
    <w:rsid w:val="009E4E6B"/>
    <w:rsid w:val="009F74E2"/>
    <w:rsid w:val="00A10FDB"/>
    <w:rsid w:val="00A15E3A"/>
    <w:rsid w:val="00A239C7"/>
    <w:rsid w:val="00A3411D"/>
    <w:rsid w:val="00A40243"/>
    <w:rsid w:val="00A40F21"/>
    <w:rsid w:val="00A422E8"/>
    <w:rsid w:val="00A4517D"/>
    <w:rsid w:val="00A46367"/>
    <w:rsid w:val="00A50F66"/>
    <w:rsid w:val="00A63A76"/>
    <w:rsid w:val="00A72302"/>
    <w:rsid w:val="00A76DAD"/>
    <w:rsid w:val="00A925AB"/>
    <w:rsid w:val="00A939FD"/>
    <w:rsid w:val="00A97241"/>
    <w:rsid w:val="00AA488C"/>
    <w:rsid w:val="00AA7AC7"/>
    <w:rsid w:val="00AA7C73"/>
    <w:rsid w:val="00AB2465"/>
    <w:rsid w:val="00AB4F5D"/>
    <w:rsid w:val="00AD36B2"/>
    <w:rsid w:val="00AF2A55"/>
    <w:rsid w:val="00AF4546"/>
    <w:rsid w:val="00AF668C"/>
    <w:rsid w:val="00AF684C"/>
    <w:rsid w:val="00B13472"/>
    <w:rsid w:val="00B1384A"/>
    <w:rsid w:val="00B32172"/>
    <w:rsid w:val="00B3484A"/>
    <w:rsid w:val="00B451F0"/>
    <w:rsid w:val="00B53034"/>
    <w:rsid w:val="00B65A6D"/>
    <w:rsid w:val="00B72858"/>
    <w:rsid w:val="00B845D6"/>
    <w:rsid w:val="00B85D25"/>
    <w:rsid w:val="00B87214"/>
    <w:rsid w:val="00B97703"/>
    <w:rsid w:val="00BA5204"/>
    <w:rsid w:val="00BB1D1C"/>
    <w:rsid w:val="00BB4F66"/>
    <w:rsid w:val="00BB5ABF"/>
    <w:rsid w:val="00BC41A2"/>
    <w:rsid w:val="00BC4215"/>
    <w:rsid w:val="00BD1D50"/>
    <w:rsid w:val="00BD4179"/>
    <w:rsid w:val="00BD65CF"/>
    <w:rsid w:val="00BE43A9"/>
    <w:rsid w:val="00BF3366"/>
    <w:rsid w:val="00BF4F10"/>
    <w:rsid w:val="00BF54D8"/>
    <w:rsid w:val="00C11184"/>
    <w:rsid w:val="00C123D1"/>
    <w:rsid w:val="00C132FF"/>
    <w:rsid w:val="00C155C6"/>
    <w:rsid w:val="00C1795A"/>
    <w:rsid w:val="00C2514A"/>
    <w:rsid w:val="00C27E9F"/>
    <w:rsid w:val="00C329A8"/>
    <w:rsid w:val="00C36169"/>
    <w:rsid w:val="00C52896"/>
    <w:rsid w:val="00C5642E"/>
    <w:rsid w:val="00C63064"/>
    <w:rsid w:val="00C71AAA"/>
    <w:rsid w:val="00C72DDF"/>
    <w:rsid w:val="00C80FC6"/>
    <w:rsid w:val="00C83954"/>
    <w:rsid w:val="00C93E58"/>
    <w:rsid w:val="00C9487C"/>
    <w:rsid w:val="00CA1308"/>
    <w:rsid w:val="00CA6924"/>
    <w:rsid w:val="00CB2D7C"/>
    <w:rsid w:val="00CD0390"/>
    <w:rsid w:val="00CD117E"/>
    <w:rsid w:val="00CD60CF"/>
    <w:rsid w:val="00CD7B46"/>
    <w:rsid w:val="00CE2F99"/>
    <w:rsid w:val="00CF0DF5"/>
    <w:rsid w:val="00CF3E4A"/>
    <w:rsid w:val="00CF6087"/>
    <w:rsid w:val="00CF6D3E"/>
    <w:rsid w:val="00D04C14"/>
    <w:rsid w:val="00D17C10"/>
    <w:rsid w:val="00D23E5E"/>
    <w:rsid w:val="00D34F4C"/>
    <w:rsid w:val="00D36EA4"/>
    <w:rsid w:val="00D37EF8"/>
    <w:rsid w:val="00D46C89"/>
    <w:rsid w:val="00D46FED"/>
    <w:rsid w:val="00D54B0D"/>
    <w:rsid w:val="00D55740"/>
    <w:rsid w:val="00D67213"/>
    <w:rsid w:val="00D71D7E"/>
    <w:rsid w:val="00D764C2"/>
    <w:rsid w:val="00D80224"/>
    <w:rsid w:val="00D80594"/>
    <w:rsid w:val="00D80979"/>
    <w:rsid w:val="00D83E6F"/>
    <w:rsid w:val="00D83F50"/>
    <w:rsid w:val="00D923DD"/>
    <w:rsid w:val="00DA08F2"/>
    <w:rsid w:val="00DC062A"/>
    <w:rsid w:val="00DC1160"/>
    <w:rsid w:val="00DC1F5E"/>
    <w:rsid w:val="00DC20A5"/>
    <w:rsid w:val="00DC51DF"/>
    <w:rsid w:val="00DD0E76"/>
    <w:rsid w:val="00DD5771"/>
    <w:rsid w:val="00DE3E1C"/>
    <w:rsid w:val="00DF3930"/>
    <w:rsid w:val="00DF7A58"/>
    <w:rsid w:val="00E05218"/>
    <w:rsid w:val="00E06449"/>
    <w:rsid w:val="00E147DD"/>
    <w:rsid w:val="00E213D0"/>
    <w:rsid w:val="00E278B1"/>
    <w:rsid w:val="00E27D46"/>
    <w:rsid w:val="00E33815"/>
    <w:rsid w:val="00E36425"/>
    <w:rsid w:val="00E442CD"/>
    <w:rsid w:val="00E520D7"/>
    <w:rsid w:val="00E678F7"/>
    <w:rsid w:val="00E70B68"/>
    <w:rsid w:val="00E80FF2"/>
    <w:rsid w:val="00E84420"/>
    <w:rsid w:val="00EA18F3"/>
    <w:rsid w:val="00EC1351"/>
    <w:rsid w:val="00F008C7"/>
    <w:rsid w:val="00F1246B"/>
    <w:rsid w:val="00F12D07"/>
    <w:rsid w:val="00F15AD4"/>
    <w:rsid w:val="00F20EB6"/>
    <w:rsid w:val="00F240F0"/>
    <w:rsid w:val="00F278D7"/>
    <w:rsid w:val="00F350D8"/>
    <w:rsid w:val="00F41DA2"/>
    <w:rsid w:val="00F51C78"/>
    <w:rsid w:val="00F60CA3"/>
    <w:rsid w:val="00F63831"/>
    <w:rsid w:val="00F658B1"/>
    <w:rsid w:val="00F70F75"/>
    <w:rsid w:val="00F76376"/>
    <w:rsid w:val="00F80BDD"/>
    <w:rsid w:val="00F87A8A"/>
    <w:rsid w:val="00F91708"/>
    <w:rsid w:val="00F919E0"/>
    <w:rsid w:val="00F97D93"/>
    <w:rsid w:val="00FA6686"/>
    <w:rsid w:val="00FA7248"/>
    <w:rsid w:val="00FA7FEE"/>
    <w:rsid w:val="00FB279C"/>
    <w:rsid w:val="00FB7124"/>
    <w:rsid w:val="00FE0AE3"/>
    <w:rsid w:val="00FE44FA"/>
    <w:rsid w:val="00FF37DB"/>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1DBC"/>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qFormat/>
    <w:rsid w:val="006D1A76"/>
    <w:pPr>
      <w:pBdr>
        <w:top w:val="none" w:sz="0" w:space="0" w:color="auto"/>
      </w:pBdr>
      <w:spacing w:before="180"/>
      <w:outlineLvl w:val="1"/>
    </w:pPr>
    <w:rPr>
      <w:sz w:val="32"/>
    </w:rPr>
  </w:style>
  <w:style w:type="paragraph" w:styleId="3">
    <w:name w:val="heading 3"/>
    <w:aliases w:val="H3,h3"/>
    <w:basedOn w:val="2"/>
    <w:next w:val="a"/>
    <w:link w:val="30"/>
    <w:qFormat/>
    <w:rsid w:val="006D1A76"/>
    <w:pPr>
      <w:spacing w:before="120"/>
      <w:outlineLvl w:val="2"/>
    </w:pPr>
    <w:rPr>
      <w:sz w:val="28"/>
    </w:rPr>
  </w:style>
  <w:style w:type="paragraph" w:styleId="4">
    <w:name w:val="heading 4"/>
    <w:aliases w:val="h4"/>
    <w:basedOn w:val="3"/>
    <w:next w:val="a"/>
    <w:link w:val="40"/>
    <w:qFormat/>
    <w:rsid w:val="006D1A76"/>
    <w:pPr>
      <w:ind w:left="1418" w:hanging="1418"/>
      <w:outlineLvl w:val="3"/>
    </w:pPr>
    <w:rPr>
      <w:sz w:val="24"/>
    </w:rPr>
  </w:style>
  <w:style w:type="paragraph" w:styleId="5">
    <w:name w:val="heading 5"/>
    <w:aliases w:val="h5"/>
    <w:basedOn w:val="4"/>
    <w:next w:val="a"/>
    <w:qFormat/>
    <w:rsid w:val="006D1A76"/>
    <w:pPr>
      <w:ind w:left="1701" w:hanging="1701"/>
      <w:outlineLvl w:val="4"/>
    </w:pPr>
    <w:rPr>
      <w:sz w:val="22"/>
    </w:rPr>
  </w:style>
  <w:style w:type="paragraph" w:styleId="6">
    <w:name w:val="heading 6"/>
    <w:aliases w:val="h6"/>
    <w:basedOn w:val="H6"/>
    <w:next w:val="a"/>
    <w:qFormat/>
    <w:rsid w:val="006D1A76"/>
    <w:pPr>
      <w:outlineLvl w:val="5"/>
    </w:pPr>
  </w:style>
  <w:style w:type="paragraph" w:styleId="7">
    <w:name w:val="heading 7"/>
    <w:basedOn w:val="H6"/>
    <w:next w:val="a"/>
    <w:qFormat/>
    <w:rsid w:val="006D1A76"/>
    <w:pPr>
      <w:outlineLvl w:val="6"/>
    </w:pPr>
  </w:style>
  <w:style w:type="paragraph" w:styleId="8">
    <w:name w:val="heading 8"/>
    <w:basedOn w:val="1"/>
    <w:next w:val="a"/>
    <w:qFormat/>
    <w:rsid w:val="006D1A76"/>
    <w:pPr>
      <w:ind w:left="0" w:firstLine="0"/>
      <w:outlineLvl w:val="7"/>
    </w:pPr>
  </w:style>
  <w:style w:type="paragraph" w:styleId="9">
    <w:name w:val="heading 9"/>
    <w:basedOn w:val="8"/>
    <w:next w:val="a"/>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semiHidden/>
    <w:rsid w:val="006D1A76"/>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註解方塊文字 字元"/>
    <w:link w:val="ad"/>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qFormat/>
    <w:rsid w:val="004E3939"/>
    <w:rPr>
      <w:rFonts w:ascii="Arial" w:eastAsia="SimSun" w:hAnsi="Arial"/>
      <w:b/>
      <w:noProof/>
      <w:sz w:val="18"/>
      <w:lang w:eastAsia="zh-CN"/>
    </w:rPr>
  </w:style>
  <w:style w:type="paragraph" w:styleId="80">
    <w:name w:val="toc 8"/>
    <w:basedOn w:val="10"/>
    <w:semiHidden/>
    <w:rsid w:val="006D1A76"/>
    <w:pPr>
      <w:spacing w:before="180"/>
      <w:ind w:left="2693" w:hanging="2693"/>
    </w:pPr>
    <w:rPr>
      <w:b/>
    </w:rPr>
  </w:style>
  <w:style w:type="paragraph" w:styleId="10">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0">
    <w:name w:val="toc 5"/>
    <w:basedOn w:val="41"/>
    <w:semiHidden/>
    <w:rsid w:val="006D1A76"/>
    <w:pPr>
      <w:ind w:left="1701" w:hanging="1701"/>
    </w:pPr>
  </w:style>
  <w:style w:type="paragraph" w:styleId="41">
    <w:name w:val="toc 4"/>
    <w:basedOn w:val="31"/>
    <w:semiHidden/>
    <w:rsid w:val="006D1A76"/>
    <w:pPr>
      <w:ind w:left="1418" w:hanging="1418"/>
    </w:pPr>
  </w:style>
  <w:style w:type="paragraph" w:styleId="31">
    <w:name w:val="toc 3"/>
    <w:basedOn w:val="21"/>
    <w:semiHidden/>
    <w:rsid w:val="006D1A76"/>
    <w:pPr>
      <w:ind w:left="1134" w:hanging="1134"/>
    </w:pPr>
  </w:style>
  <w:style w:type="paragraph" w:styleId="21">
    <w:name w:val="toc 2"/>
    <w:basedOn w:val="10"/>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3">
    <w:name w:val="List Number 2"/>
    <w:basedOn w:val="af"/>
    <w:semiHidden/>
    <w:rsid w:val="006D1A76"/>
    <w:pPr>
      <w:ind w:left="851"/>
    </w:pPr>
  </w:style>
  <w:style w:type="character" w:styleId="af0">
    <w:name w:val="footnote reference"/>
    <w:basedOn w:val="a0"/>
    <w:semiHidden/>
    <w:rsid w:val="006D1A76"/>
    <w:rPr>
      <w:b/>
      <w:position w:val="6"/>
      <w:sz w:val="16"/>
    </w:rPr>
  </w:style>
  <w:style w:type="paragraph" w:styleId="af1">
    <w:name w:val="footnote text"/>
    <w:basedOn w:val="a"/>
    <w:link w:val="af2"/>
    <w:semiHidden/>
    <w:rsid w:val="006D1A76"/>
    <w:pPr>
      <w:keepLines/>
      <w:spacing w:after="0"/>
      <w:ind w:left="454" w:hanging="454"/>
    </w:pPr>
    <w:rPr>
      <w:sz w:val="16"/>
    </w:rPr>
  </w:style>
  <w:style w:type="character" w:customStyle="1" w:styleId="af2">
    <w:name w:val="註腳文字 字元"/>
    <w:link w:val="af1"/>
    <w:semiHidden/>
    <w:rsid w:val="004E3939"/>
    <w:rPr>
      <w:rFonts w:eastAsia="SimSun"/>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0">
    <w:name w:val="toc 9"/>
    <w:basedOn w:val="80"/>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0">
    <w:name w:val="toc 6"/>
    <w:basedOn w:val="50"/>
    <w:next w:val="a"/>
    <w:semiHidden/>
    <w:rsid w:val="006D1A76"/>
    <w:pPr>
      <w:ind w:left="1985" w:hanging="1985"/>
    </w:pPr>
  </w:style>
  <w:style w:type="paragraph" w:styleId="70">
    <w:name w:val="toc 7"/>
    <w:basedOn w:val="60"/>
    <w:next w:val="a"/>
    <w:semiHidden/>
    <w:rsid w:val="006D1A76"/>
    <w:pPr>
      <w:ind w:left="2268" w:hanging="2268"/>
    </w:pPr>
  </w:style>
  <w:style w:type="paragraph" w:styleId="24">
    <w:name w:val="List Bullet 2"/>
    <w:basedOn w:val="af3"/>
    <w:semiHidden/>
    <w:rsid w:val="006D1A76"/>
    <w:pPr>
      <w:ind w:left="851"/>
    </w:pPr>
  </w:style>
  <w:style w:type="paragraph" w:styleId="32">
    <w:name w:val="List Bullet 3"/>
    <w:basedOn w:val="24"/>
    <w:semiHidden/>
    <w:rsid w:val="006D1A76"/>
    <w:pPr>
      <w:ind w:left="1135"/>
    </w:pPr>
  </w:style>
  <w:style w:type="paragraph" w:styleId="af">
    <w:name w:val="List Number"/>
    <w:basedOn w:val="a9"/>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9"/>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3">
    <w:name w:val="List 3"/>
    <w:basedOn w:val="25"/>
    <w:semiHidden/>
    <w:rsid w:val="006D1A76"/>
    <w:pPr>
      <w:ind w:left="1135"/>
    </w:pPr>
  </w:style>
  <w:style w:type="paragraph" w:styleId="42">
    <w:name w:val="List 4"/>
    <w:basedOn w:val="33"/>
    <w:semiHidden/>
    <w:rsid w:val="006D1A76"/>
    <w:pPr>
      <w:ind w:left="1418"/>
    </w:pPr>
  </w:style>
  <w:style w:type="paragraph" w:styleId="51">
    <w:name w:val="List 5"/>
    <w:basedOn w:val="42"/>
    <w:semiHidden/>
    <w:rsid w:val="006D1A76"/>
    <w:pPr>
      <w:ind w:left="1702"/>
    </w:pPr>
  </w:style>
  <w:style w:type="paragraph" w:customStyle="1" w:styleId="EditorsNote">
    <w:name w:val="Editor's Note"/>
    <w:basedOn w:val="NO"/>
    <w:rsid w:val="006D1A76"/>
    <w:rPr>
      <w:color w:val="FF0000"/>
    </w:rPr>
  </w:style>
  <w:style w:type="paragraph" w:styleId="a9">
    <w:name w:val="List"/>
    <w:basedOn w:val="a"/>
    <w:semiHidden/>
    <w:rsid w:val="006D1A76"/>
    <w:pPr>
      <w:ind w:left="568" w:hanging="284"/>
    </w:pPr>
  </w:style>
  <w:style w:type="paragraph" w:styleId="af3">
    <w:name w:val="List Bullet"/>
    <w:basedOn w:val="a9"/>
    <w:semiHidden/>
    <w:rsid w:val="006D1A76"/>
  </w:style>
  <w:style w:type="paragraph" w:styleId="43">
    <w:name w:val="List Bullet 4"/>
    <w:basedOn w:val="32"/>
    <w:semiHidden/>
    <w:rsid w:val="006D1A76"/>
    <w:pPr>
      <w:ind w:left="1418"/>
    </w:pPr>
  </w:style>
  <w:style w:type="paragraph" w:styleId="52">
    <w:name w:val="List Bullet 5"/>
    <w:basedOn w:val="43"/>
    <w:semiHidden/>
    <w:rsid w:val="006D1A76"/>
    <w:pPr>
      <w:ind w:left="1702"/>
    </w:pPr>
  </w:style>
  <w:style w:type="paragraph" w:customStyle="1" w:styleId="B2">
    <w:name w:val="B2"/>
    <w:basedOn w:val="25"/>
    <w:rsid w:val="006D1A76"/>
  </w:style>
  <w:style w:type="paragraph" w:customStyle="1" w:styleId="B3">
    <w:name w:val="B3"/>
    <w:basedOn w:val="33"/>
    <w:rsid w:val="006D1A76"/>
  </w:style>
  <w:style w:type="paragraph" w:customStyle="1" w:styleId="B4">
    <w:name w:val="B4"/>
    <w:basedOn w:val="42"/>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4">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R4_bullets,リスト段落,列"/>
    <w:basedOn w:val="a"/>
    <w:link w:val="af6"/>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6">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5"/>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 w:type="character" w:customStyle="1" w:styleId="TAHCar">
    <w:name w:val="TAH Car"/>
    <w:link w:val="TAH"/>
    <w:qFormat/>
    <w:rsid w:val="000B25F7"/>
    <w:rPr>
      <w:rFonts w:ascii="Arial" w:eastAsia="SimSun" w:hAnsi="Arial"/>
      <w:b/>
      <w:sz w:val="18"/>
      <w:lang w:val="en-GB" w:eastAsia="zh-CN"/>
    </w:rPr>
  </w:style>
  <w:style w:type="paragraph" w:styleId="af7">
    <w:name w:val="annotation subject"/>
    <w:basedOn w:val="a6"/>
    <w:next w:val="a6"/>
    <w:link w:val="af8"/>
    <w:uiPriority w:val="99"/>
    <w:semiHidden/>
    <w:unhideWhenUsed/>
    <w:rsid w:val="00771D30"/>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註解文字 字元"/>
    <w:basedOn w:val="a0"/>
    <w:link w:val="a6"/>
    <w:semiHidden/>
    <w:rsid w:val="00771D30"/>
    <w:rPr>
      <w:rFonts w:ascii="Arial" w:eastAsia="SimSun" w:hAnsi="Arial"/>
      <w:lang w:val="en-GB" w:eastAsia="zh-CN"/>
    </w:rPr>
  </w:style>
  <w:style w:type="character" w:customStyle="1" w:styleId="af8">
    <w:name w:val="註解主旨 字元"/>
    <w:basedOn w:val="a7"/>
    <w:link w:val="af7"/>
    <w:uiPriority w:val="99"/>
    <w:semiHidden/>
    <w:rsid w:val="00771D30"/>
    <w:rPr>
      <w:rFonts w:ascii="Arial" w:eastAsia="SimSun" w:hAnsi="Arial"/>
      <w:b/>
      <w:bCs/>
      <w:lang w:val="en-GB" w:eastAsia="zh-CN"/>
    </w:rPr>
  </w:style>
  <w:style w:type="character" w:customStyle="1" w:styleId="30">
    <w:name w:val="標題 3 字元"/>
    <w:aliases w:val="H3 字元,h3 字元"/>
    <w:basedOn w:val="a0"/>
    <w:link w:val="3"/>
    <w:rsid w:val="00744666"/>
    <w:rPr>
      <w:rFonts w:ascii="Arial" w:eastAsia="SimSun" w:hAnsi="Arial"/>
      <w:sz w:val="28"/>
      <w:lang w:val="en-GB" w:eastAsia="zh-CN"/>
    </w:rPr>
  </w:style>
  <w:style w:type="paragraph" w:styleId="af9">
    <w:name w:val="Revision"/>
    <w:hidden/>
    <w:uiPriority w:val="99"/>
    <w:semiHidden/>
    <w:rsid w:val="00E36425"/>
    <w:rPr>
      <w:rFonts w:eastAsia="SimSun"/>
      <w:lang w:val="en-GB" w:eastAsia="zh-CN"/>
    </w:rPr>
  </w:style>
  <w:style w:type="character" w:customStyle="1" w:styleId="40">
    <w:name w:val="標題 4 字元"/>
    <w:aliases w:val="h4 字元"/>
    <w:basedOn w:val="a0"/>
    <w:link w:val="4"/>
    <w:rsid w:val="009F74E2"/>
    <w:rPr>
      <w:rFonts w:ascii="Arial" w:eastAsia="SimSun" w:hAnsi="Arial"/>
      <w:sz w:val="24"/>
      <w:lang w:val="en-GB" w:eastAsia="zh-CN"/>
    </w:rPr>
  </w:style>
  <w:style w:type="character" w:customStyle="1" w:styleId="normaltextrun">
    <w:name w:val="normaltextrun"/>
    <w:basedOn w:val="a0"/>
    <w:rsid w:val="0084600F"/>
  </w:style>
  <w:style w:type="table" w:styleId="afa">
    <w:name w:val="Table Grid"/>
    <w:basedOn w:val="a1"/>
    <w:qFormat/>
    <w:rsid w:val="00D37EF8"/>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815258">
      <w:bodyDiv w:val="1"/>
      <w:marLeft w:val="0"/>
      <w:marRight w:val="0"/>
      <w:marTop w:val="0"/>
      <w:marBottom w:val="0"/>
      <w:divBdr>
        <w:top w:val="none" w:sz="0" w:space="0" w:color="auto"/>
        <w:left w:val="none" w:sz="0" w:space="0" w:color="auto"/>
        <w:bottom w:val="none" w:sz="0" w:space="0" w:color="auto"/>
        <w:right w:val="none" w:sz="0" w:space="0" w:color="auto"/>
      </w:divBdr>
    </w:div>
    <w:div w:id="666982157">
      <w:bodyDiv w:val="1"/>
      <w:marLeft w:val="0"/>
      <w:marRight w:val="0"/>
      <w:marTop w:val="0"/>
      <w:marBottom w:val="0"/>
      <w:divBdr>
        <w:top w:val="none" w:sz="0" w:space="0" w:color="auto"/>
        <w:left w:val="none" w:sz="0" w:space="0" w:color="auto"/>
        <w:bottom w:val="none" w:sz="0" w:space="0" w:color="auto"/>
        <w:right w:val="none" w:sz="0" w:space="0" w:color="auto"/>
      </w:divBdr>
    </w:div>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 w:id="1068840187">
      <w:bodyDiv w:val="1"/>
      <w:marLeft w:val="0"/>
      <w:marRight w:val="0"/>
      <w:marTop w:val="0"/>
      <w:marBottom w:val="0"/>
      <w:divBdr>
        <w:top w:val="none" w:sz="0" w:space="0" w:color="auto"/>
        <w:left w:val="none" w:sz="0" w:space="0" w:color="auto"/>
        <w:bottom w:val="none" w:sz="0" w:space="0" w:color="auto"/>
        <w:right w:val="none" w:sz="0" w:space="0" w:color="auto"/>
      </w:divBdr>
    </w:div>
    <w:div w:id="1959945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7B9C91-C8FA-46EE-960C-C3D6C196F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467</Words>
  <Characters>2666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3</cp:revision>
  <cp:lastPrinted>2002-04-23T07:10:00Z</cp:lastPrinted>
  <dcterms:created xsi:type="dcterms:W3CDTF">2023-05-26T05:12:00Z</dcterms:created>
  <dcterms:modified xsi:type="dcterms:W3CDTF">2023-05-26T05:50:00Z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1681984028</vt:lpwstr>
  </property>
</Properties>
</file>